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639"/>
        </w:tabs>
        <w:spacing w:after="0"/>
        <w:rPr>
          <w:rFonts w:eastAsia="宋体"/>
          <w:b/>
          <w:i/>
          <w:sz w:val="22"/>
          <w:szCs w:val="22"/>
          <w:lang w:val="en-US" w:eastAsia="zh-CN"/>
        </w:rPr>
      </w:pPr>
      <w:bookmarkStart w:id="0" w:name="OLE_LINK6"/>
      <w:r>
        <w:rPr>
          <w:b/>
          <w:sz w:val="22"/>
          <w:szCs w:val="22"/>
        </w:rPr>
        <w:t>3GPP TSG</w:t>
      </w:r>
      <w:r>
        <w:rPr>
          <w:rFonts w:hint="eastAsia" w:eastAsia="宋体"/>
          <w:b/>
          <w:sz w:val="22"/>
          <w:szCs w:val="22"/>
          <w:lang w:val="en-US" w:eastAsia="zh-CN"/>
        </w:rPr>
        <w:t xml:space="preserve"> </w:t>
      </w:r>
      <w:r>
        <w:rPr>
          <w:b/>
          <w:sz w:val="22"/>
          <w:szCs w:val="22"/>
        </w:rPr>
        <w:t>RAN WG1 #1</w:t>
      </w:r>
      <w:r>
        <w:rPr>
          <w:rFonts w:hint="eastAsia" w:eastAsia="宋体"/>
          <w:b/>
          <w:sz w:val="22"/>
          <w:szCs w:val="22"/>
          <w:lang w:val="en-US" w:eastAsia="zh-CN"/>
        </w:rPr>
        <w:t xml:space="preserve">12                                                                                      </w:t>
      </w:r>
      <w:bookmarkStart w:id="8" w:name="_GoBack"/>
      <w:bookmarkEnd w:id="8"/>
      <w:r>
        <w:rPr>
          <w:b/>
          <w:iCs/>
          <w:sz w:val="22"/>
          <w:szCs w:val="22"/>
        </w:rPr>
        <w:t>R1-2</w:t>
      </w:r>
      <w:r>
        <w:rPr>
          <w:rFonts w:hint="eastAsia" w:eastAsia="宋体"/>
          <w:b/>
          <w:iCs/>
          <w:sz w:val="22"/>
          <w:szCs w:val="22"/>
          <w:lang w:val="en-US" w:eastAsia="zh-CN"/>
        </w:rPr>
        <w:t>300367</w:t>
      </w:r>
    </w:p>
    <w:p>
      <w:pPr>
        <w:pStyle w:val="94"/>
        <w:tabs>
          <w:tab w:val="right" w:pos="9639"/>
        </w:tabs>
        <w:spacing w:after="0"/>
        <w:rPr>
          <w:rFonts w:eastAsia="宋体"/>
          <w:sz w:val="22"/>
          <w:szCs w:val="22"/>
          <w:lang w:val="en-US" w:eastAsia="zh-CN"/>
        </w:rPr>
      </w:pPr>
      <w:r>
        <w:rPr>
          <w:rFonts w:hint="eastAsia" w:eastAsia="宋体"/>
          <w:b/>
          <w:sz w:val="22"/>
          <w:szCs w:val="22"/>
          <w:lang w:val="en-US" w:eastAsia="zh-CN"/>
        </w:rPr>
        <w:t>Athens</w:t>
      </w:r>
      <w:r>
        <w:rPr>
          <w:b/>
          <w:sz w:val="22"/>
          <w:szCs w:val="22"/>
          <w:lang w:val="en-US" w:eastAsia="ja-JP"/>
        </w:rPr>
        <w:t>,</w:t>
      </w:r>
      <w:r>
        <w:rPr>
          <w:rFonts w:hint="eastAsia" w:eastAsia="宋体"/>
          <w:b/>
          <w:sz w:val="22"/>
          <w:szCs w:val="22"/>
          <w:lang w:val="en-US" w:eastAsia="zh-CN"/>
        </w:rPr>
        <w:t xml:space="preserve"> Greece,</w:t>
      </w:r>
      <w:r>
        <w:rPr>
          <w:b/>
          <w:sz w:val="22"/>
          <w:szCs w:val="22"/>
          <w:lang w:val="en-US" w:eastAsia="ja-JP"/>
        </w:rPr>
        <w:t xml:space="preserve"> </w:t>
      </w:r>
      <w:r>
        <w:rPr>
          <w:rFonts w:hint="eastAsia" w:eastAsia="宋体"/>
          <w:b/>
          <w:sz w:val="22"/>
          <w:szCs w:val="22"/>
          <w:lang w:val="en-US" w:eastAsia="zh-CN"/>
        </w:rPr>
        <w:t>Feb</w:t>
      </w:r>
      <w:r>
        <w:rPr>
          <w:b/>
          <w:sz w:val="22"/>
          <w:szCs w:val="22"/>
          <w:lang w:val="en-US" w:eastAsia="ja-JP"/>
        </w:rPr>
        <w:t xml:space="preserve"> </w:t>
      </w:r>
      <w:r>
        <w:rPr>
          <w:rFonts w:hint="eastAsia" w:eastAsia="宋体"/>
          <w:b/>
          <w:sz w:val="22"/>
          <w:szCs w:val="22"/>
          <w:lang w:val="en-US" w:eastAsia="zh-CN"/>
        </w:rPr>
        <w:t>27</w:t>
      </w:r>
      <w:r>
        <w:rPr>
          <w:b/>
          <w:sz w:val="22"/>
          <w:szCs w:val="22"/>
          <w:vertAlign w:val="superscript"/>
          <w:lang w:val="en-US" w:eastAsia="ja-JP"/>
        </w:rPr>
        <w:t>th</w:t>
      </w:r>
      <w:r>
        <w:rPr>
          <w:b/>
          <w:sz w:val="22"/>
          <w:szCs w:val="22"/>
          <w:lang w:val="en-US" w:eastAsia="ja-JP"/>
        </w:rPr>
        <w:t xml:space="preserve"> - </w:t>
      </w:r>
      <w:r>
        <w:rPr>
          <w:rFonts w:hint="eastAsia" w:eastAsia="宋体"/>
          <w:b/>
          <w:sz w:val="22"/>
          <w:szCs w:val="22"/>
          <w:lang w:val="en-US" w:eastAsia="zh-CN"/>
        </w:rPr>
        <w:t>Mar 3</w:t>
      </w:r>
      <w:r>
        <w:rPr>
          <w:rFonts w:hint="eastAsia" w:eastAsia="宋体"/>
          <w:b/>
          <w:sz w:val="22"/>
          <w:szCs w:val="22"/>
          <w:vertAlign w:val="superscript"/>
          <w:lang w:val="en-US" w:eastAsia="zh-CN"/>
        </w:rPr>
        <w:t>rd</w:t>
      </w:r>
      <w:r>
        <w:rPr>
          <w:b/>
          <w:sz w:val="22"/>
          <w:szCs w:val="22"/>
          <w:lang w:val="en-US" w:eastAsia="ja-JP"/>
        </w:rPr>
        <w:t>, 202</w:t>
      </w:r>
      <w:r>
        <w:rPr>
          <w:rFonts w:hint="eastAsia" w:eastAsia="宋体"/>
          <w:b/>
          <w:sz w:val="22"/>
          <w:szCs w:val="22"/>
          <w:lang w:val="en-US" w:eastAsia="zh-CN"/>
        </w:rPr>
        <w:t>3</w:t>
      </w:r>
    </w:p>
    <w:p>
      <w:pPr>
        <w:pStyle w:val="94"/>
        <w:tabs>
          <w:tab w:val="right" w:pos="9639"/>
        </w:tabs>
        <w:spacing w:after="60" w:line="240" w:lineRule="auto"/>
        <w:jc w:val="both"/>
        <w:rPr>
          <w:rFonts w:eastAsia="宋体" w:cs="Arial"/>
          <w:b/>
          <w:sz w:val="22"/>
          <w:szCs w:val="22"/>
          <w:lang w:val="sv-SE" w:eastAsia="zh-CN"/>
        </w:rPr>
      </w:pPr>
    </w:p>
    <w:p>
      <w:pPr>
        <w:pStyle w:val="20"/>
        <w:tabs>
          <w:tab w:val="left" w:pos="1805"/>
        </w:tabs>
        <w:spacing w:after="60" w:line="240" w:lineRule="auto"/>
        <w:ind w:left="1797" w:hanging="1797"/>
        <w:jc w:val="both"/>
        <w:rPr>
          <w:rFonts w:eastAsia="宋体" w:cs="Arial"/>
          <w:sz w:val="22"/>
          <w:szCs w:val="22"/>
          <w:lang w:val="en-US"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hint="eastAsia" w:cs="Arial"/>
          <w:sz w:val="22"/>
          <w:szCs w:val="22"/>
          <w:lang w:val="en-US" w:eastAsia="zh-CN"/>
        </w:rPr>
        <w:t>, Sanechips</w:t>
      </w:r>
    </w:p>
    <w:p>
      <w:pPr>
        <w:pStyle w:val="20"/>
        <w:spacing w:after="60" w:line="240" w:lineRule="auto"/>
        <w:ind w:left="1797" w:hanging="1797"/>
        <w:rPr>
          <w:rFonts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Discussion on RedCap remaining issues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8.6</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rPr>
          <w:lang w:eastAsia="zh-CN"/>
        </w:rPr>
      </w:pPr>
      <w:bookmarkStart w:id="1" w:name="OLE_LINK15"/>
      <w:bookmarkStart w:id="2" w:name="OLE_LINK1"/>
      <w:bookmarkStart w:id="3" w:name="OLE_LINK2"/>
      <w:bookmarkStart w:id="4" w:name="OLE_LINK16"/>
      <w:r>
        <w:rPr>
          <w:rFonts w:hint="eastAsia"/>
          <w:lang w:eastAsia="zh-CN"/>
        </w:rPr>
        <w:t>According to the last RAN1</w:t>
      </w:r>
      <w:r>
        <w:rPr>
          <w:lang w:eastAsia="zh-CN"/>
        </w:rPr>
        <w:t>#</w:t>
      </w:r>
      <w:r>
        <w:rPr>
          <w:rFonts w:hint="eastAsia"/>
          <w:lang w:eastAsia="zh-CN"/>
        </w:rPr>
        <w:t>11</w:t>
      </w:r>
      <w:r>
        <w:rPr>
          <w:rFonts w:hint="eastAsia"/>
          <w:lang w:val="en-US" w:eastAsia="zh-CN"/>
        </w:rPr>
        <w:t>1</w:t>
      </w:r>
      <w:r>
        <w:rPr>
          <w:rFonts w:hint="eastAsia"/>
          <w:lang w:eastAsia="zh-CN"/>
        </w:rPr>
        <w:t xml:space="preserve"> meeting </w:t>
      </w:r>
      <w:r>
        <w:rPr>
          <w:lang w:eastAsia="zh-CN"/>
        </w:rPr>
        <w:t>discussion</w:t>
      </w:r>
      <w:r>
        <w:rPr>
          <w:rFonts w:hint="eastAsia"/>
          <w:lang w:eastAsia="zh-CN"/>
        </w:rPr>
        <w:t xml:space="preserve">, </w:t>
      </w:r>
      <w:r>
        <w:rPr>
          <w:lang w:eastAsia="zh-CN"/>
        </w:rPr>
        <w:t>the following</w:t>
      </w:r>
      <w:r>
        <w:rPr>
          <w:rFonts w:hint="eastAsia"/>
          <w:lang w:eastAsia="zh-CN"/>
        </w:rPr>
        <w:t xml:space="preserve"> RedCap remaining issues still need to be further discussed.</w:t>
      </w:r>
    </w:p>
    <w:p>
      <w:pPr>
        <w:numPr>
          <w:ilvl w:val="0"/>
          <w:numId w:val="10"/>
        </w:numPr>
        <w:rPr>
          <w:lang w:eastAsia="zh-CN"/>
        </w:rPr>
      </w:pPr>
      <w:r>
        <w:t>SDT operation</w:t>
      </w:r>
    </w:p>
    <w:p>
      <w:pPr>
        <w:numPr>
          <w:ilvl w:val="0"/>
          <w:numId w:val="10"/>
        </w:numPr>
        <w:rPr>
          <w:lang w:eastAsia="zh-CN"/>
        </w:rPr>
      </w:pPr>
      <w:r>
        <w:rPr>
          <w:rFonts w:hint="eastAsia"/>
          <w:lang w:eastAsia="zh-CN"/>
        </w:rPr>
        <w:t>PUSCH TDRA table</w:t>
      </w:r>
    </w:p>
    <w:p>
      <w:pPr>
        <w:rPr>
          <w:lang w:eastAsia="zh-CN"/>
        </w:rPr>
      </w:pPr>
      <w:r>
        <w:rPr>
          <w:rFonts w:hint="eastAsia"/>
          <w:lang w:val="en-US" w:eastAsia="zh-CN"/>
        </w:rPr>
        <w:t xml:space="preserve">For the SDT issue, some remaining cases need to be addressed in this meeting. </w:t>
      </w:r>
      <w:r>
        <w:rPr>
          <w:rFonts w:hint="eastAsia"/>
          <w:lang w:eastAsia="zh-CN"/>
        </w:rPr>
        <w:t>For the PUSCH TDRA table issue, which has been discussed for NR UE. Due to the NBC issue and gNB implementation method, no further optimization in RAN1 is made. However, for RedCap UE, this issue would be different. Therefore, in this contribution, we discuss the above two issues and provide the analysis for reference.</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remaining issues</w:t>
      </w:r>
    </w:p>
    <w:p>
      <w:pPr>
        <w:pStyle w:val="3"/>
        <w:spacing w:after="240" w:line="260" w:lineRule="auto"/>
        <w:rPr>
          <w:lang w:val="en-US" w:eastAsia="zh-CN"/>
        </w:rPr>
      </w:pPr>
      <w:r>
        <w:rPr>
          <w:rFonts w:hint="eastAsia"/>
          <w:lang w:val="en-US" w:eastAsia="zh-CN"/>
        </w:rPr>
        <w:t xml:space="preserve"> Separate initial BWP without SSB</w:t>
      </w:r>
    </w:p>
    <w:tbl>
      <w:tblPr>
        <w:tblStyle w:val="26"/>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tcPr>
          <w:p>
            <w:pPr>
              <w:rPr>
                <w:rFonts w:eastAsia="等线"/>
                <w:b/>
                <w:bCs/>
                <w:lang w:val="en-US" w:eastAsia="zh-CN"/>
              </w:rPr>
            </w:pPr>
            <w:r>
              <w:rPr>
                <w:rFonts w:eastAsia="等线"/>
                <w:b/>
                <w:bCs/>
                <w:lang w:val="en-US" w:eastAsia="zh-CN"/>
              </w:rPr>
              <w:t>Conclusion</w:t>
            </w:r>
          </w:p>
          <w:p>
            <w:pPr>
              <w:pStyle w:val="136"/>
              <w:numPr>
                <w:ilvl w:val="0"/>
                <w:numId w:val="11"/>
              </w:numPr>
              <w:spacing w:line="252" w:lineRule="auto"/>
              <w:ind w:leftChars="0"/>
              <w:contextualSpacing/>
              <w:jc w:val="both"/>
              <w:rPr>
                <w:rFonts w:eastAsia="等线"/>
                <w:szCs w:val="22"/>
                <w:lang w:val="en-US"/>
              </w:rPr>
            </w:pPr>
            <w:r>
              <w:rPr>
                <w:rFonts w:eastAsia="等线"/>
                <w:szCs w:val="22"/>
                <w:lang w:val="en-US"/>
              </w:rPr>
              <w:t>No issue is identified for RedCap UEs supporting RA-SDT to support initial (non-subsequent) RA-SDT transmission in a RedCap-specific separate initial BWP without CD-SSB.</w:t>
            </w:r>
          </w:p>
          <w:p>
            <w:pPr>
              <w:rPr>
                <w:rFonts w:eastAsia="等线"/>
                <w:b/>
                <w:bCs/>
                <w:szCs w:val="22"/>
                <w:lang w:val="en-US" w:eastAsia="zh-CN"/>
              </w:rPr>
            </w:pPr>
            <w:r>
              <w:rPr>
                <w:rFonts w:hint="eastAsia" w:eastAsia="等线"/>
                <w:b/>
                <w:bCs/>
                <w:szCs w:val="22"/>
                <w:lang w:val="en-US" w:eastAsia="zh-CN"/>
              </w:rPr>
              <w:t>C</w:t>
            </w:r>
            <w:r>
              <w:rPr>
                <w:rFonts w:eastAsia="等线"/>
                <w:b/>
                <w:bCs/>
                <w:szCs w:val="22"/>
                <w:lang w:val="en-US" w:eastAsia="zh-CN"/>
              </w:rPr>
              <w:t>onclusion</w:t>
            </w:r>
          </w:p>
          <w:p>
            <w:pPr>
              <w:pStyle w:val="136"/>
              <w:spacing w:line="252" w:lineRule="auto"/>
              <w:ind w:left="0" w:leftChars="0"/>
              <w:contextualSpacing/>
              <w:jc w:val="both"/>
              <w:rPr>
                <w:rFonts w:eastAsia="等线"/>
                <w:szCs w:val="22"/>
                <w:lang w:val="en-US"/>
              </w:rPr>
            </w:pPr>
            <w:r>
              <w:rPr>
                <w:rFonts w:eastAsia="等线"/>
                <w:szCs w:val="22"/>
                <w:lang w:val="en-US"/>
              </w:rPr>
              <w:t>The following cases can be revisited in RAN1#112:</w:t>
            </w:r>
          </w:p>
          <w:p>
            <w:pPr>
              <w:pStyle w:val="136"/>
              <w:numPr>
                <w:ilvl w:val="0"/>
                <w:numId w:val="11"/>
              </w:numPr>
              <w:spacing w:line="252" w:lineRule="auto"/>
              <w:ind w:leftChars="0"/>
              <w:contextualSpacing/>
              <w:jc w:val="both"/>
              <w:rPr>
                <w:rFonts w:eastAsia="等线"/>
                <w:szCs w:val="22"/>
                <w:lang w:val="en-US"/>
              </w:rPr>
            </w:pPr>
            <w:r>
              <w:rPr>
                <w:rFonts w:eastAsia="等线"/>
                <w:szCs w:val="22"/>
                <w:lang w:val="en-US"/>
              </w:rPr>
              <w:t>Subsequent RA-SDT transmission in a RedCap-specific separate initial BWP without CD-SSB</w:t>
            </w:r>
          </w:p>
          <w:p>
            <w:pPr>
              <w:pStyle w:val="136"/>
              <w:numPr>
                <w:ilvl w:val="0"/>
                <w:numId w:val="11"/>
              </w:numPr>
              <w:spacing w:line="252" w:lineRule="auto"/>
              <w:ind w:leftChars="0"/>
              <w:contextualSpacing/>
              <w:jc w:val="both"/>
            </w:pPr>
            <w:r>
              <w:rPr>
                <w:rFonts w:eastAsia="等线"/>
                <w:szCs w:val="22"/>
                <w:lang w:val="en-US"/>
              </w:rPr>
              <w:t>CG-SDT in a RedCap-specific separate initial BWP without any SSB</w:t>
            </w:r>
          </w:p>
          <w:p>
            <w:pPr>
              <w:pStyle w:val="136"/>
              <w:numPr>
                <w:ilvl w:val="0"/>
                <w:numId w:val="11"/>
              </w:numPr>
              <w:spacing w:line="252" w:lineRule="auto"/>
              <w:ind w:leftChars="0"/>
              <w:contextualSpacing/>
              <w:jc w:val="both"/>
            </w:pPr>
            <w:r>
              <w:rPr>
                <w:rFonts w:eastAsia="等线"/>
                <w:szCs w:val="22"/>
                <w:lang w:val="en-US"/>
              </w:rPr>
              <w:t>CG-SDT in a RedCap-specific separate initial BWP without CD-SSB but with NCD-SS</w:t>
            </w:r>
          </w:p>
          <w:p>
            <w:pPr>
              <w:pStyle w:val="38"/>
              <w:ind w:left="363"/>
              <w:rPr>
                <w:rFonts w:cs="Arial"/>
                <w:color w:val="000000"/>
              </w:rPr>
            </w:pPr>
          </w:p>
        </w:tc>
      </w:tr>
    </w:tbl>
    <w:p>
      <w:pPr>
        <w:pStyle w:val="136"/>
        <w:ind w:left="0" w:leftChars="0"/>
        <w:rPr>
          <w:rFonts w:eastAsiaTheme="minorEastAsia"/>
          <w:lang w:val="en-US"/>
        </w:rPr>
      </w:pPr>
      <w:r>
        <w:rPr>
          <w:rFonts w:hint="eastAsia" w:eastAsiaTheme="minorEastAsia"/>
          <w:lang w:val="en-US"/>
        </w:rPr>
        <w:t xml:space="preserve">In last meeting, 4 different cases for RedCap UEs supporting SDT in separate initial BWP without BWP have been discussed and finally the above conclusions are achieved. </w:t>
      </w:r>
    </w:p>
    <w:p>
      <w:pPr>
        <w:pStyle w:val="136"/>
        <w:ind w:left="0" w:leftChars="0"/>
        <w:rPr>
          <w:rFonts w:eastAsiaTheme="minorEastAsia"/>
          <w:lang w:val="en-US"/>
        </w:rPr>
      </w:pPr>
      <w:r>
        <w:rPr>
          <w:rFonts w:eastAsiaTheme="minorEastAsia"/>
          <w:lang w:val="en-US"/>
        </w:rPr>
        <w:t xml:space="preserve">In the meanwhile, RAN2 also discussed this issue and agreed the following assumption: </w:t>
      </w:r>
    </w:p>
    <w:tbl>
      <w:tblPr>
        <w:tblStyle w:val="26"/>
        <w:tblpPr w:leftFromText="180" w:rightFromText="180" w:vertAnchor="text" w:horzAnchor="margin" w:tblpY="1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9307" w:type="dxa"/>
          </w:tcPr>
          <w:p>
            <w:pPr>
              <w:rPr>
                <w:lang w:eastAsia="ja-JP"/>
              </w:rPr>
            </w:pPr>
            <w:r>
              <w:rPr>
                <w:lang w:eastAsia="ja-JP"/>
              </w:rPr>
              <w:t>RAN2 Assumption:</w:t>
            </w:r>
          </w:p>
          <w:p>
            <w:pPr>
              <w:widowControl w:val="0"/>
              <w:spacing w:line="280" w:lineRule="atLeast"/>
            </w:pPr>
            <w:r>
              <w:rPr>
                <w:lang w:eastAsia="ja-JP"/>
              </w:rPr>
              <w:t xml:space="preserve">For CG-SDT purpose, RAN2 has basic assumption that SSB will be configured in initial BWP with CG-SDT. </w:t>
            </w:r>
            <w:r>
              <w:rPr>
                <w:highlight w:val="yellow"/>
                <w:lang w:eastAsia="ja-JP"/>
              </w:rPr>
              <w:t>For RedCap FFS if SSB refers to CD-SSB or any SSB</w:t>
            </w:r>
          </w:p>
        </w:tc>
      </w:tr>
    </w:tbl>
    <w:p>
      <w:pPr>
        <w:pStyle w:val="136"/>
        <w:ind w:left="0" w:leftChars="0"/>
        <w:rPr>
          <w:rFonts w:eastAsiaTheme="minorEastAsia"/>
          <w:lang w:val="en-US"/>
        </w:rPr>
      </w:pPr>
    </w:p>
    <w:p>
      <w:pPr>
        <w:pStyle w:val="136"/>
        <w:ind w:left="0" w:leftChars="0"/>
        <w:rPr>
          <w:rFonts w:eastAsiaTheme="minorEastAsia"/>
          <w:lang w:val="en-US"/>
        </w:rPr>
      </w:pPr>
      <w:r>
        <w:rPr>
          <w:rFonts w:hint="eastAsia" w:eastAsiaTheme="minorEastAsia"/>
          <w:lang w:val="en-US"/>
        </w:rPr>
        <w:t>It</w:t>
      </w:r>
      <w:r>
        <w:rPr>
          <w:rFonts w:eastAsiaTheme="minorEastAsia"/>
          <w:lang w:val="en-US"/>
        </w:rPr>
        <w:t>’</w:t>
      </w:r>
      <w:r>
        <w:rPr>
          <w:rFonts w:hint="eastAsia" w:eastAsiaTheme="minorEastAsia"/>
          <w:lang w:val="en-US"/>
        </w:rPr>
        <w:t xml:space="preserve">s common understanding that RedCap UE supporting RA-SDT with initial transmission is a similar case of RedCap UE supporting RACH procedure in separate initial BWP without SSB, so no issue is identified for this case. While for other cases, the main concerned point is that UE may have to switch to initial BWP because of paging monitoring and SSB measurement, the following analysis and potential solutions are provided to resolve the issue. </w:t>
      </w:r>
    </w:p>
    <w:p>
      <w:pPr>
        <w:pStyle w:val="136"/>
        <w:ind w:left="0" w:leftChars="0"/>
        <w:rPr>
          <w:rFonts w:eastAsiaTheme="minorEastAsia"/>
          <w:lang w:val="en-US"/>
        </w:rPr>
      </w:pPr>
      <w:r>
        <w:rPr>
          <w:rFonts w:hint="eastAsia" w:eastAsiaTheme="minorEastAsia"/>
          <w:lang w:val="en-US"/>
        </w:rPr>
        <w:t>During SDT</w:t>
      </w:r>
      <w:r>
        <w:rPr>
          <w:rFonts w:eastAsiaTheme="minorEastAsia"/>
          <w:lang w:val="en-US"/>
        </w:rPr>
        <w:t xml:space="preserve"> procedure</w:t>
      </w:r>
      <w:r>
        <w:rPr>
          <w:rFonts w:hint="eastAsia" w:eastAsiaTheme="minorEastAsia"/>
          <w:lang w:val="en-US"/>
        </w:rPr>
        <w:t xml:space="preserve">, </w:t>
      </w:r>
      <w:r>
        <w:rPr>
          <w:rFonts w:eastAsiaTheme="minorEastAsia"/>
          <w:lang w:val="en-US"/>
        </w:rPr>
        <w:t>it has been agreed that the UE behavior for monitoring the SI change indication is aligned with the behaviour in RRC_CONNECTED state</w:t>
      </w:r>
      <w:r>
        <w:rPr>
          <w:rFonts w:hint="eastAsia" w:eastAsiaTheme="minorEastAsia"/>
          <w:lang w:val="en-US"/>
        </w:rPr>
        <w:t xml:space="preserve"> </w:t>
      </w:r>
    </w:p>
    <w:tbl>
      <w:tblPr>
        <w:tblStyle w:val="26"/>
        <w:tblpPr w:leftFromText="180" w:rightFromText="180" w:vertAnchor="text" w:horzAnchor="margin" w:tblpY="1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6" w:hRule="atLeast"/>
        </w:trPr>
        <w:tc>
          <w:tcPr>
            <w:tcW w:w="9307" w:type="dxa"/>
          </w:tcPr>
          <w:p>
            <w:pPr>
              <w:widowControl w:val="0"/>
              <w:tabs>
                <w:tab w:val="left" w:pos="772"/>
              </w:tabs>
              <w:spacing w:after="0" w:line="280" w:lineRule="atLeast"/>
              <w:rPr>
                <w:b/>
                <w:bCs/>
                <w:u w:val="single"/>
                <w:lang w:eastAsia="zh-CN"/>
              </w:rPr>
            </w:pPr>
            <w:r>
              <w:rPr>
                <w:b/>
                <w:bCs/>
                <w:u w:val="single"/>
              </w:rPr>
              <w:t>Agreement for SDT</w:t>
            </w:r>
            <w:r>
              <w:rPr>
                <w:b/>
                <w:bCs/>
                <w:u w:val="single"/>
                <w:lang w:eastAsia="zh-CN"/>
              </w:rPr>
              <w:t xml:space="preserve"> in </w:t>
            </w:r>
            <w:r>
              <w:rPr>
                <w:b/>
                <w:bCs/>
                <w:u w:val="single"/>
              </w:rPr>
              <w:t>RAN2#116b-e</w:t>
            </w:r>
          </w:p>
          <w:p>
            <w:pPr>
              <w:widowControl w:val="0"/>
              <w:tabs>
                <w:tab w:val="left" w:pos="772"/>
              </w:tabs>
              <w:spacing w:after="0" w:line="280" w:lineRule="atLeast"/>
              <w:rPr>
                <w:b/>
                <w:bCs/>
                <w:u w:val="single"/>
              </w:rPr>
            </w:pPr>
          </w:p>
          <w:p>
            <w:pPr>
              <w:widowControl w:val="0"/>
              <w:spacing w:line="280" w:lineRule="atLeast"/>
              <w:rPr>
                <w:rFonts w:eastAsia="等线"/>
                <w:lang w:eastAsia="en-GB"/>
              </w:rPr>
            </w:pPr>
            <w:r>
              <w:rPr>
                <w:rFonts w:eastAsia="等线"/>
                <w:lang w:eastAsia="en-GB"/>
              </w:rPr>
              <w:t>9.</w:t>
            </w:r>
            <w:r>
              <w:rPr>
                <w:rFonts w:eastAsia="等线"/>
                <w:lang w:eastAsia="en-GB"/>
              </w:rPr>
              <w:tab/>
            </w:r>
            <w:r>
              <w:rPr>
                <w:rFonts w:eastAsia="等线"/>
                <w:lang w:eastAsia="en-GB"/>
              </w:rPr>
              <w:t xml:space="preserve">During the SDT procedure (i.e. while SDT timer is running), UE monitors SI change indication in any paging occasion at least once per modification period (i.e. </w:t>
            </w:r>
            <w:r>
              <w:rPr>
                <w:rFonts w:eastAsia="等线"/>
                <w:highlight w:val="yellow"/>
                <w:lang w:eastAsia="en-GB"/>
              </w:rPr>
              <w:t>same as legacy RRC_CONNECTED</w:t>
            </w:r>
            <w:r>
              <w:rPr>
                <w:rFonts w:eastAsia="等线"/>
                <w:lang w:eastAsia="en-GB"/>
              </w:rPr>
              <w:t xml:space="preserve">). </w:t>
            </w:r>
          </w:p>
          <w:p>
            <w:pPr>
              <w:widowControl w:val="0"/>
              <w:spacing w:line="280" w:lineRule="atLeast"/>
            </w:pPr>
            <w:r>
              <w:rPr>
                <w:rFonts w:eastAsia="等线"/>
                <w:lang w:eastAsia="en-GB"/>
              </w:rPr>
              <w:t>10.</w:t>
            </w:r>
            <w:r>
              <w:rPr>
                <w:rFonts w:eastAsia="等线"/>
                <w:lang w:eastAsia="en-GB"/>
              </w:rPr>
              <w:tab/>
            </w:r>
            <w:r>
              <w:rPr>
                <w:rFonts w:eastAsia="等线"/>
                <w:lang w:eastAsia="en-GB"/>
              </w:rPr>
              <w:t xml:space="preserve">During the SDT procedure (i.e. while SDT timer is running), ETWS or CMAS capable Ues monitors PWS notification in any paging occasion at least once every defaultPagingCycle (i.e. </w:t>
            </w:r>
            <w:r>
              <w:rPr>
                <w:rFonts w:eastAsia="等线"/>
                <w:highlight w:val="yellow"/>
                <w:lang w:eastAsia="en-GB"/>
              </w:rPr>
              <w:t>same as legacy RRC_CONNECTED</w:t>
            </w:r>
            <w:r>
              <w:rPr>
                <w:rFonts w:eastAsia="等线"/>
                <w:lang w:eastAsia="en-GB"/>
              </w:rPr>
              <w:t>).</w:t>
            </w:r>
          </w:p>
        </w:tc>
      </w:tr>
    </w:tbl>
    <w:p>
      <w:pPr>
        <w:pStyle w:val="136"/>
        <w:ind w:left="0" w:leftChars="0"/>
        <w:rPr>
          <w:rFonts w:eastAsiaTheme="minorEastAsia"/>
          <w:lang w:val="en-US"/>
        </w:rPr>
      </w:pPr>
    </w:p>
    <w:p>
      <w:r>
        <w:t xml:space="preserve">However, the connected mode behaviour on initial BWP without CD-SSB has subsequently been updated for REDCAP UEs. As a result, the behaviour of the SDT UEs is no longer aligned with the connected mode UE behaviour in this specific use case. So, this also needs to be aligned with the </w:t>
      </w:r>
      <w:r>
        <w:rPr>
          <w:rFonts w:hint="eastAsia" w:eastAsia="宋体"/>
          <w:lang w:val="en-US" w:eastAsia="zh-CN"/>
        </w:rPr>
        <w:t xml:space="preserve">RedCap </w:t>
      </w:r>
      <w:r>
        <w:t xml:space="preserve">UE behaviour in RRC_CONNECTED state. This change is needed regardless of any other discussion since it was always the intention that the SDT behaviour for SI change indication monitoring should be aligned with the connected mode behaviour as agreed in the SDT session. Of course, the consequence is that in this case the network will deliver the SI change notifications via dedicated signalling (same as RRC_CONNECTED state for REDCAP UE without CD-SSB as was originally intended). </w:t>
      </w:r>
    </w:p>
    <w:p>
      <w:pPr>
        <w:pStyle w:val="136"/>
        <w:ind w:left="0" w:leftChars="0"/>
        <w:rPr>
          <w:rFonts w:eastAsiaTheme="minorEastAsia"/>
          <w:lang w:val="en-US"/>
        </w:rPr>
      </w:pPr>
      <w:r>
        <w:rPr>
          <w:rFonts w:hint="eastAsia" w:eastAsiaTheme="minorEastAsia"/>
          <w:lang w:val="en-US"/>
        </w:rPr>
        <w:t>Based on the above analysis, we have the following proposal:</w:t>
      </w:r>
    </w:p>
    <w:p>
      <w:pPr>
        <w:pStyle w:val="136"/>
        <w:ind w:left="0" w:leftChars="0"/>
        <w:rPr>
          <w:rFonts w:eastAsiaTheme="minorEastAsia"/>
          <w:b/>
          <w:bCs/>
          <w:lang w:val="en-US"/>
        </w:rPr>
      </w:pPr>
      <w:r>
        <w:rPr>
          <w:rFonts w:hint="eastAsia" w:eastAsiaTheme="minorEastAsia"/>
          <w:b/>
          <w:bCs/>
          <w:lang w:val="en-US"/>
        </w:rPr>
        <w:t xml:space="preserve">Proposal 1: For RedCap UE performing RA-SDT and CG-SDT in separate initial BWP without CD-SSB, </w:t>
      </w:r>
      <w:r>
        <w:rPr>
          <w:rFonts w:eastAsiaTheme="minorEastAsia"/>
          <w:b/>
          <w:bCs/>
          <w:lang w:val="en-US"/>
        </w:rPr>
        <w:t xml:space="preserve">the UE behaviour for monitoring SI change indication should be aligned with that of RRC_CONNECTED state for REDCAP UEs on </w:t>
      </w:r>
      <w:r>
        <w:rPr>
          <w:rFonts w:hint="eastAsia" w:eastAsiaTheme="minorEastAsia"/>
          <w:b/>
          <w:bCs/>
          <w:lang w:val="en-US"/>
        </w:rPr>
        <w:t>separate initial</w:t>
      </w:r>
      <w:r>
        <w:rPr>
          <w:rFonts w:eastAsiaTheme="minorEastAsia"/>
          <w:b/>
          <w:bCs/>
          <w:lang w:val="en-US"/>
        </w:rPr>
        <w:t xml:space="preserve"> BWP without CD-SSB</w:t>
      </w:r>
      <w:r>
        <w:rPr>
          <w:rFonts w:hint="eastAsia" w:eastAsiaTheme="minorEastAsia"/>
          <w:b/>
          <w:bCs/>
          <w:lang w:val="en-US"/>
        </w:rPr>
        <w:t>.</w:t>
      </w:r>
    </w:p>
    <w:p>
      <w:pPr>
        <w:pStyle w:val="136"/>
        <w:ind w:left="0" w:leftChars="0"/>
        <w:rPr>
          <w:rFonts w:eastAsia="宋体"/>
          <w:lang w:val="en-US"/>
        </w:rPr>
      </w:pPr>
      <w:r>
        <w:rPr>
          <w:rFonts w:hint="eastAsia" w:eastAsiaTheme="minorEastAsia"/>
          <w:lang w:val="en-US"/>
        </w:rPr>
        <w:t>Currently, NCD-SSB can be configured for UEs in RRC_CONNECTED state, then when these UEs enter RRC_INACTIVE state, it</w:t>
      </w:r>
      <w:r>
        <w:rPr>
          <w:rFonts w:eastAsiaTheme="minorEastAsia"/>
          <w:lang w:val="en-US"/>
        </w:rPr>
        <w:t>’</w:t>
      </w:r>
      <w:r>
        <w:rPr>
          <w:rFonts w:hint="eastAsia" w:eastAsiaTheme="minorEastAsia"/>
          <w:lang w:val="en-US"/>
        </w:rPr>
        <w:t xml:space="preserve">s possible to configure NCD-SSB in RRC release message so as to share the same SSB resource with connected UEs. The only spec impact to introduce NCD-SSB for SDT is to add the </w:t>
      </w:r>
      <w:r>
        <w:rPr>
          <w:rFonts w:eastAsiaTheme="minorEastAsia"/>
          <w:i/>
          <w:iCs/>
          <w:szCs w:val="22"/>
          <w:lang w:val="en-US"/>
        </w:rPr>
        <w:t>NonCellDefiningSSB</w:t>
      </w:r>
      <w:r>
        <w:rPr>
          <w:rFonts w:eastAsiaTheme="minorEastAsia"/>
          <w:szCs w:val="22"/>
          <w:lang w:val="en-US"/>
        </w:rPr>
        <w:t xml:space="preserve"> </w:t>
      </w:r>
      <w:r>
        <w:rPr>
          <w:rFonts w:hint="eastAsia" w:eastAsiaTheme="minorEastAsia"/>
          <w:szCs w:val="22"/>
          <w:lang w:val="en-US"/>
        </w:rPr>
        <w:t>to SDT configuration</w:t>
      </w:r>
      <w:r>
        <w:rPr>
          <w:rFonts w:hint="eastAsia" w:eastAsia="宋体"/>
          <w:lang w:val="en-US"/>
        </w:rPr>
        <w:t xml:space="preserve"> in RRC release message, so that NCD-SSB is dedicated for SDT </w:t>
      </w:r>
      <w:r>
        <w:rPr>
          <w:rFonts w:eastAsia="宋体"/>
          <w:lang w:val="en-US"/>
        </w:rPr>
        <w:t xml:space="preserve">UEs </w:t>
      </w:r>
      <w:r>
        <w:rPr>
          <w:rFonts w:hint="eastAsia" w:eastAsia="宋体"/>
          <w:lang w:val="en-US"/>
        </w:rPr>
        <w:t>instead of all inactive UEs.</w:t>
      </w:r>
    </w:p>
    <w:p>
      <w:pPr>
        <w:pStyle w:val="136"/>
        <w:ind w:left="0" w:leftChars="0"/>
        <w:rPr>
          <w:rFonts w:eastAsiaTheme="minorEastAsia"/>
          <w:b/>
          <w:bCs/>
          <w:lang w:val="en-US"/>
        </w:rPr>
      </w:pPr>
      <w:r>
        <w:rPr>
          <w:rFonts w:hint="eastAsia" w:eastAsiaTheme="minorEastAsia"/>
          <w:b/>
          <w:bCs/>
          <w:lang w:val="en-US"/>
        </w:rPr>
        <w:t xml:space="preserve">Proposal 2: NCD-SSB can be introduced for RedCap UE in separate initial BWP performing SDT by adding </w:t>
      </w:r>
      <w:r>
        <w:rPr>
          <w:rFonts w:eastAsiaTheme="minorEastAsia"/>
          <w:b/>
          <w:bCs/>
          <w:szCs w:val="22"/>
          <w:lang w:val="en-US"/>
        </w:rPr>
        <w:t xml:space="preserve">NonCellDefiningSSB </w:t>
      </w:r>
      <w:r>
        <w:rPr>
          <w:rFonts w:hint="eastAsia" w:eastAsia="宋体"/>
          <w:b/>
          <w:bCs/>
          <w:lang w:val="en-US"/>
        </w:rPr>
        <w:t>in RRC release message.</w:t>
      </w:r>
    </w:p>
    <w:p>
      <w:pPr>
        <w:overflowPunct w:val="0"/>
        <w:autoSpaceDE w:val="0"/>
        <w:autoSpaceDN w:val="0"/>
        <w:adjustRightInd w:val="0"/>
        <w:spacing w:line="240" w:lineRule="auto"/>
        <w:jc w:val="both"/>
        <w:textAlignment w:val="baseline"/>
        <w:rPr>
          <w:lang w:val="en-US" w:eastAsia="zh-CN"/>
        </w:rPr>
      </w:pPr>
    </w:p>
    <w:p>
      <w:pPr>
        <w:pStyle w:val="3"/>
        <w:spacing w:after="240" w:line="260" w:lineRule="auto"/>
        <w:rPr>
          <w:rFonts w:eastAsia="宋体"/>
          <w:sz w:val="32"/>
          <w:lang w:val="en-US" w:eastAsia="zh-CN"/>
        </w:rPr>
      </w:pPr>
      <w:r>
        <w:rPr>
          <w:rFonts w:hint="eastAsia"/>
          <w:lang w:val="en-US" w:eastAsia="zh-CN"/>
        </w:rPr>
        <w:t xml:space="preserve"> TDRA </w:t>
      </w:r>
      <w:r>
        <w:rPr>
          <w:rFonts w:hint="eastAsia" w:eastAsia="宋体"/>
          <w:sz w:val="32"/>
          <w:lang w:val="en-US" w:eastAsia="zh-CN"/>
        </w:rPr>
        <w:t>for PUSCH</w:t>
      </w:r>
    </w:p>
    <w:p>
      <w:pPr>
        <w:overflowPunct w:val="0"/>
        <w:autoSpaceDE w:val="0"/>
        <w:autoSpaceDN w:val="0"/>
        <w:adjustRightInd w:val="0"/>
        <w:spacing w:line="240" w:lineRule="auto"/>
        <w:jc w:val="both"/>
        <w:textAlignment w:val="baseline"/>
        <w:rPr>
          <w:rFonts w:eastAsia="宋体"/>
          <w:lang w:val="en-US" w:eastAsia="zh-CN"/>
        </w:rPr>
      </w:pPr>
      <w:r>
        <w:rPr>
          <w:rFonts w:hint="eastAsia" w:eastAsia="宋体"/>
          <w:lang w:val="en-US" w:eastAsia="zh-CN"/>
        </w:rPr>
        <w:t>According to the current spec, the applicable PUSCH time domain resource allocation for common search space and DCI format 0_0 in UE specific search space is determined as following table in TS38.214.</w:t>
      </w:r>
    </w:p>
    <w:p>
      <w:pPr>
        <w:keepNext/>
        <w:keepLines/>
        <w:overflowPunct w:val="0"/>
        <w:autoSpaceDE w:val="0"/>
        <w:autoSpaceDN w:val="0"/>
        <w:adjustRightInd w:val="0"/>
        <w:spacing w:before="60"/>
        <w:jc w:val="center"/>
        <w:textAlignment w:val="baseline"/>
        <w:rPr>
          <w:rFonts w:ascii="Arial" w:hAnsi="Arial" w:eastAsia="宋体"/>
          <w:b/>
          <w:color w:val="000000"/>
          <w:lang w:val="en-US"/>
        </w:rPr>
      </w:pPr>
      <w:bookmarkStart w:id="5" w:name="_Hlk512342368"/>
      <w:r>
        <w:rPr>
          <w:rFonts w:ascii="Arial" w:hAnsi="Arial" w:eastAsia="宋体"/>
          <w:b/>
          <w:color w:val="000000"/>
          <w:lang w:val="en-US"/>
        </w:rPr>
        <w:t xml:space="preserve">Table 6.1.2.1.1-1: Applicable PUSCH time domain resource allocation for common search space and </w:t>
      </w:r>
      <w:r>
        <w:rPr>
          <w:rFonts w:ascii="Arial" w:hAnsi="Arial" w:eastAsia="Batang"/>
          <w:b/>
          <w:color w:val="000000"/>
          <w:lang w:val="en-US"/>
        </w:rPr>
        <w:t>DCI format 0_0 in UE specific search space</w:t>
      </w:r>
    </w:p>
    <w:tbl>
      <w:tblPr>
        <w:tblStyle w:val="26"/>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310"/>
        <w:gridCol w:w="2487"/>
        <w:gridCol w:w="2487"/>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tcPr>
          <w:p>
            <w:pPr>
              <w:keepNext/>
              <w:keepLines/>
              <w:overflowPunct w:val="0"/>
              <w:autoSpaceDE w:val="0"/>
              <w:autoSpaceDN w:val="0"/>
              <w:adjustRightInd w:val="0"/>
              <w:spacing w:before="120" w:after="0" w:line="280" w:lineRule="atLeast"/>
              <w:jc w:val="center"/>
              <w:textAlignment w:val="baseline"/>
              <w:rPr>
                <w:rFonts w:ascii="Arial" w:hAnsi="Arial" w:eastAsia="Batang"/>
                <w:b/>
                <w:color w:val="000000"/>
                <w:sz w:val="18"/>
              </w:rPr>
            </w:pPr>
            <w:bookmarkStart w:id="6" w:name="_Hlk512342651"/>
            <w:bookmarkStart w:id="7" w:name="MCCQCTEMPBM_00000114"/>
            <w:r>
              <w:rPr>
                <w:rFonts w:ascii="Arial" w:hAnsi="Arial" w:eastAsia="Batang"/>
                <w:b/>
                <w:color w:val="000000"/>
                <w:sz w:val="18"/>
              </w:rPr>
              <w:t>RNTI</w:t>
            </w:r>
          </w:p>
        </w:tc>
        <w:tc>
          <w:tcPr>
            <w:tcW w:w="1310" w:type="dxa"/>
          </w:tcPr>
          <w:p>
            <w:pPr>
              <w:keepNext/>
              <w:keepLines/>
              <w:overflowPunct w:val="0"/>
              <w:autoSpaceDE w:val="0"/>
              <w:autoSpaceDN w:val="0"/>
              <w:adjustRightInd w:val="0"/>
              <w:spacing w:before="120" w:after="0" w:line="280" w:lineRule="atLeast"/>
              <w:jc w:val="center"/>
              <w:textAlignment w:val="baseline"/>
              <w:rPr>
                <w:rFonts w:ascii="Arial" w:hAnsi="Arial" w:eastAsia="Batang"/>
                <w:b/>
                <w:color w:val="000000"/>
                <w:sz w:val="18"/>
              </w:rPr>
            </w:pPr>
            <w:r>
              <w:rPr>
                <w:rFonts w:ascii="Arial" w:hAnsi="Arial" w:eastAsia="Batang"/>
                <w:b/>
                <w:color w:val="000000"/>
                <w:sz w:val="18"/>
              </w:rPr>
              <w:t>PDCCH search space</w:t>
            </w: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b/>
                <w:i/>
                <w:color w:val="000000"/>
                <w:sz w:val="18"/>
              </w:rPr>
            </w:pPr>
            <w:r>
              <w:rPr>
                <w:rFonts w:ascii="Arial" w:hAnsi="Arial" w:eastAsia="Batang"/>
                <w:b/>
                <w:i/>
                <w:color w:val="000000"/>
                <w:sz w:val="18"/>
              </w:rPr>
              <w:t>pusch-ConfigCommon</w:t>
            </w:r>
            <w:r>
              <w:rPr>
                <w:rFonts w:ascii="Arial" w:hAnsi="Arial" w:eastAsia="Batang"/>
                <w:b/>
                <w:color w:val="000000"/>
                <w:sz w:val="18"/>
              </w:rPr>
              <w:t xml:space="preserve"> includes </w:t>
            </w:r>
            <w:r>
              <w:rPr>
                <w:rFonts w:ascii="Arial" w:hAnsi="Arial" w:eastAsia="Batang"/>
                <w:b/>
                <w:i/>
                <w:color w:val="000000"/>
                <w:sz w:val="18"/>
              </w:rPr>
              <w:t>pusch-TimeDomainAllocationList</w:t>
            </w: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b/>
                <w:color w:val="000000"/>
                <w:sz w:val="18"/>
              </w:rPr>
            </w:pPr>
            <w:r>
              <w:rPr>
                <w:rFonts w:ascii="Arial" w:hAnsi="Arial" w:eastAsia="Batang"/>
                <w:b/>
                <w:i/>
                <w:color w:val="000000"/>
                <w:sz w:val="18"/>
              </w:rPr>
              <w:t>pusch-Config</w:t>
            </w:r>
            <w:r>
              <w:rPr>
                <w:rFonts w:ascii="Arial" w:hAnsi="Arial" w:eastAsia="Batang"/>
                <w:b/>
                <w:color w:val="000000"/>
                <w:sz w:val="18"/>
              </w:rPr>
              <w:t xml:space="preserve"> includes </w:t>
            </w:r>
            <w:r>
              <w:rPr>
                <w:rFonts w:ascii="Arial" w:hAnsi="Arial" w:eastAsia="Batang"/>
                <w:b/>
                <w:i/>
                <w:color w:val="000000"/>
                <w:sz w:val="18"/>
              </w:rPr>
              <w:t>pusch-TimeDomainAllocationList</w:t>
            </w:r>
          </w:p>
        </w:tc>
        <w:tc>
          <w:tcPr>
            <w:tcW w:w="2657" w:type="dxa"/>
          </w:tcPr>
          <w:p>
            <w:pPr>
              <w:keepNext/>
              <w:keepLines/>
              <w:overflowPunct w:val="0"/>
              <w:autoSpaceDE w:val="0"/>
              <w:autoSpaceDN w:val="0"/>
              <w:adjustRightInd w:val="0"/>
              <w:spacing w:before="120" w:after="0" w:line="280" w:lineRule="atLeast"/>
              <w:jc w:val="center"/>
              <w:textAlignment w:val="baseline"/>
              <w:rPr>
                <w:rFonts w:ascii="Arial" w:hAnsi="Arial" w:eastAsia="Batang"/>
                <w:b/>
                <w:color w:val="000000"/>
                <w:sz w:val="18"/>
              </w:rPr>
            </w:pPr>
            <w:r>
              <w:rPr>
                <w:rFonts w:ascii="Arial" w:hAnsi="Arial" w:eastAsia="Batang"/>
                <w:b/>
                <w:color w:val="000000"/>
                <w:sz w:val="18"/>
              </w:rPr>
              <w:t>PUSCH time domain resource allocation to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7" w:type="dxa"/>
            <w:gridSpan w:val="2"/>
            <w:vMerge w:val="restart"/>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 xml:space="preserve">PUSCH scheduled by MAC RAR as described in clause 8.2 of [6, TS 38.213] </w:t>
            </w:r>
            <w:r>
              <w:rPr>
                <w:rFonts w:ascii="Arial" w:hAnsi="Arial" w:eastAsia="Batang"/>
                <w:color w:val="000000"/>
                <w:sz w:val="18"/>
                <w:lang w:val="en-US"/>
              </w:rPr>
              <w:t>or MAC fallbackRAR as described in clause 8.2A of [6, 38.213] or for MsgA PUSCH transmission</w:t>
            </w: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No</w:t>
            </w: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w:t>
            </w:r>
          </w:p>
        </w:tc>
        <w:tc>
          <w:tcPr>
            <w:tcW w:w="265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87" w:type="dxa"/>
            <w:gridSpan w:val="2"/>
            <w:vMerge w:val="continue"/>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Yes</w:t>
            </w: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p>
        </w:tc>
        <w:tc>
          <w:tcPr>
            <w:tcW w:w="265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i/>
                <w:color w:val="000000"/>
                <w:sz w:val="18"/>
              </w:rPr>
              <w:t xml:space="preserve">pusch-TimeDomainAllocationList </w:t>
            </w:r>
            <w:r>
              <w:rPr>
                <w:rFonts w:ascii="Arial" w:hAnsi="Arial" w:eastAsia="Batang"/>
                <w:color w:val="000000"/>
                <w:sz w:val="18"/>
              </w:rPr>
              <w:t xml:space="preserve">provided in </w:t>
            </w:r>
            <w:r>
              <w:rPr>
                <w:rFonts w:ascii="Arial" w:hAnsi="Arial" w:eastAsia="Batang"/>
                <w:i/>
                <w:color w:val="000000"/>
                <w:sz w:val="18"/>
              </w:rPr>
              <w:t>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7" w:type="dxa"/>
            <w:vMerge w:val="restart"/>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 xml:space="preserve">C-RNTI, </w:t>
            </w:r>
            <w:r>
              <w:rPr>
                <w:rFonts w:ascii="Arial" w:hAnsi="Arial" w:eastAsia="宋体"/>
                <w:color w:val="000000"/>
                <w:kern w:val="2"/>
                <w:sz w:val="18"/>
                <w:lang w:val="en-US" w:eastAsia="zh-CN"/>
              </w:rPr>
              <w:t>MCS-C-RNTI</w:t>
            </w:r>
            <w:r>
              <w:rPr>
                <w:rFonts w:ascii="Arial" w:hAnsi="Arial" w:eastAsia="宋体"/>
                <w:color w:val="000000"/>
                <w:kern w:val="2"/>
                <w:sz w:val="18"/>
                <w:lang w:eastAsia="zh-CN"/>
              </w:rPr>
              <w:t>,</w:t>
            </w:r>
            <w:r>
              <w:rPr>
                <w:rFonts w:ascii="Arial" w:hAnsi="Arial" w:eastAsia="Batang"/>
                <w:color w:val="000000"/>
                <w:sz w:val="18"/>
              </w:rPr>
              <w:t xml:space="preserve"> TC-RNTI, CS-RNTI</w:t>
            </w:r>
          </w:p>
        </w:tc>
        <w:tc>
          <w:tcPr>
            <w:tcW w:w="1310" w:type="dxa"/>
            <w:vMerge w:val="restart"/>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Any common search space associated with CORESET 0</w:t>
            </w: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No</w:t>
            </w: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w:t>
            </w:r>
          </w:p>
        </w:tc>
        <w:tc>
          <w:tcPr>
            <w:tcW w:w="265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Merge w:val="continue"/>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p>
        </w:tc>
        <w:tc>
          <w:tcPr>
            <w:tcW w:w="1310" w:type="dxa"/>
            <w:vMerge w:val="continue"/>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Yes</w:t>
            </w: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p>
        </w:tc>
        <w:tc>
          <w:tcPr>
            <w:tcW w:w="265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i/>
                <w:color w:val="000000"/>
                <w:sz w:val="18"/>
              </w:rPr>
              <w:t>pusch-TimeDomain</w:t>
            </w:r>
            <w:r>
              <w:rPr>
                <w:rFonts w:ascii="Arial" w:hAnsi="Arial" w:eastAsia="Batang"/>
                <w:i/>
                <w:color w:val="000000"/>
                <w:sz w:val="18"/>
                <w:lang w:val="en-US"/>
              </w:rPr>
              <w:t>Allo</w:t>
            </w:r>
            <w:r>
              <w:rPr>
                <w:rFonts w:ascii="Arial" w:hAnsi="Arial" w:eastAsia="Batang"/>
                <w:i/>
                <w:color w:val="000000"/>
                <w:sz w:val="18"/>
              </w:rPr>
              <w:t xml:space="preserve">cationList </w:t>
            </w:r>
            <w:r>
              <w:rPr>
                <w:rFonts w:ascii="Arial" w:hAnsi="Arial" w:eastAsia="Batang"/>
                <w:color w:val="000000"/>
                <w:sz w:val="18"/>
              </w:rPr>
              <w:t xml:space="preserve">provided in </w:t>
            </w:r>
            <w:r>
              <w:rPr>
                <w:rFonts w:ascii="Arial" w:hAnsi="Arial" w:eastAsia="Batang"/>
                <w:i/>
                <w:color w:val="000000"/>
                <w:sz w:val="18"/>
              </w:rPr>
              <w:t>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977" w:type="dxa"/>
            <w:vMerge w:val="restart"/>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 xml:space="preserve">C-RNTI, </w:t>
            </w:r>
            <w:r>
              <w:rPr>
                <w:rFonts w:ascii="Arial" w:hAnsi="Arial" w:eastAsia="宋体"/>
                <w:color w:val="000000"/>
                <w:kern w:val="2"/>
                <w:sz w:val="18"/>
                <w:lang w:val="en-US" w:eastAsia="zh-CN"/>
              </w:rPr>
              <w:t>MCS-C-RNTI</w:t>
            </w:r>
            <w:r>
              <w:rPr>
                <w:rFonts w:ascii="Arial" w:hAnsi="Arial" w:eastAsia="Batang"/>
                <w:color w:val="000000"/>
                <w:sz w:val="18"/>
              </w:rPr>
              <w:t>, TC-RNTI, CS-RNTI</w:t>
            </w:r>
          </w:p>
        </w:tc>
        <w:tc>
          <w:tcPr>
            <w:tcW w:w="1310" w:type="dxa"/>
            <w:vMerge w:val="restart"/>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Any common search space not associated with CORESET 0,</w:t>
            </w:r>
          </w:p>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lang w:val="en-US"/>
              </w:rPr>
              <w:t>DCI format 0_0 in</w:t>
            </w:r>
          </w:p>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UE specific search space</w:t>
            </w: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No</w:t>
            </w: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No</w:t>
            </w:r>
          </w:p>
        </w:tc>
        <w:tc>
          <w:tcPr>
            <w:tcW w:w="265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977" w:type="dxa"/>
            <w:vMerge w:val="continue"/>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p>
        </w:tc>
        <w:tc>
          <w:tcPr>
            <w:tcW w:w="1310" w:type="dxa"/>
            <w:vMerge w:val="continue"/>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Yes</w:t>
            </w: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No</w:t>
            </w:r>
          </w:p>
        </w:tc>
        <w:tc>
          <w:tcPr>
            <w:tcW w:w="265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i/>
                <w:color w:val="000000"/>
                <w:sz w:val="18"/>
              </w:rPr>
              <w:t xml:space="preserve">pusch-TimeDomainAllocationList </w:t>
            </w:r>
            <w:r>
              <w:rPr>
                <w:rFonts w:ascii="Arial" w:hAnsi="Arial" w:eastAsia="Batang"/>
                <w:color w:val="000000"/>
                <w:sz w:val="18"/>
              </w:rPr>
              <w:t xml:space="preserve">provided in </w:t>
            </w:r>
            <w:r>
              <w:rPr>
                <w:rFonts w:ascii="Arial" w:hAnsi="Arial" w:eastAsia="Batang"/>
                <w:i/>
                <w:color w:val="000000"/>
                <w:sz w:val="18"/>
              </w:rPr>
              <w:t>pusch-ConfigCommon</w:t>
            </w:r>
            <w:r>
              <w:rPr>
                <w:rFonts w:ascii="Arial" w:hAnsi="Arial" w:eastAsia="Batang"/>
                <w:color w:val="000000"/>
                <w:sz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Merge w:val="continue"/>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p>
        </w:tc>
        <w:tc>
          <w:tcPr>
            <w:tcW w:w="1310" w:type="dxa"/>
            <w:vMerge w:val="continue"/>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No/Yes</w:t>
            </w:r>
          </w:p>
        </w:tc>
        <w:tc>
          <w:tcPr>
            <w:tcW w:w="248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color w:val="000000"/>
                <w:sz w:val="18"/>
              </w:rPr>
              <w:t>Yes</w:t>
            </w:r>
          </w:p>
        </w:tc>
        <w:tc>
          <w:tcPr>
            <w:tcW w:w="2657" w:type="dxa"/>
          </w:tcPr>
          <w:p>
            <w:pPr>
              <w:keepNext/>
              <w:keepLines/>
              <w:overflowPunct w:val="0"/>
              <w:autoSpaceDE w:val="0"/>
              <w:autoSpaceDN w:val="0"/>
              <w:adjustRightInd w:val="0"/>
              <w:spacing w:before="120" w:after="0" w:line="280" w:lineRule="atLeast"/>
              <w:jc w:val="center"/>
              <w:textAlignment w:val="baseline"/>
              <w:rPr>
                <w:rFonts w:ascii="Arial" w:hAnsi="Arial" w:eastAsia="Batang"/>
                <w:color w:val="000000"/>
                <w:sz w:val="18"/>
              </w:rPr>
            </w:pPr>
            <w:r>
              <w:rPr>
                <w:rFonts w:ascii="Arial" w:hAnsi="Arial" w:eastAsia="Batang"/>
                <w:i/>
                <w:color w:val="000000"/>
                <w:sz w:val="18"/>
              </w:rPr>
              <w:t xml:space="preserve">pusch-TimeDomainAllocationList </w:t>
            </w:r>
            <w:r>
              <w:rPr>
                <w:rFonts w:ascii="Arial" w:hAnsi="Arial" w:eastAsia="Batang"/>
                <w:color w:val="000000"/>
                <w:sz w:val="18"/>
              </w:rPr>
              <w:t xml:space="preserve">provided in </w:t>
            </w:r>
            <w:r>
              <w:rPr>
                <w:rFonts w:ascii="Arial" w:hAnsi="Arial" w:eastAsia="Batang"/>
                <w:i/>
                <w:color w:val="000000"/>
                <w:sz w:val="18"/>
              </w:rPr>
              <w:t>pusch-Config</w:t>
            </w:r>
          </w:p>
        </w:tc>
      </w:tr>
      <w:bookmarkEnd w:id="5"/>
      <w:bookmarkEnd w:id="6"/>
      <w:bookmarkEnd w:id="7"/>
    </w:tbl>
    <w:p>
      <w:pPr>
        <w:overflowPunct w:val="0"/>
        <w:autoSpaceDE w:val="0"/>
        <w:autoSpaceDN w:val="0"/>
        <w:adjustRightInd w:val="0"/>
        <w:spacing w:line="240" w:lineRule="auto"/>
        <w:jc w:val="both"/>
        <w:textAlignment w:val="baseline"/>
        <w:rPr>
          <w:rFonts w:eastAsia="宋体"/>
          <w:lang w:val="en-US"/>
        </w:rPr>
      </w:pPr>
    </w:p>
    <w:p>
      <w:pPr>
        <w:overflowPunct w:val="0"/>
        <w:autoSpaceDE w:val="0"/>
        <w:autoSpaceDN w:val="0"/>
        <w:adjustRightInd w:val="0"/>
        <w:spacing w:line="240" w:lineRule="auto"/>
        <w:jc w:val="both"/>
        <w:textAlignment w:val="baseline"/>
        <w:rPr>
          <w:rFonts w:eastAsia="宋体"/>
          <w:iCs/>
          <w:color w:val="000000"/>
          <w:lang w:val="en-US" w:eastAsia="zh-CN"/>
        </w:rPr>
      </w:pPr>
      <w:r>
        <w:rPr>
          <w:rFonts w:hint="eastAsia" w:eastAsia="宋体"/>
          <w:lang w:val="en-US" w:eastAsia="zh-CN"/>
        </w:rPr>
        <w:t xml:space="preserve">For a RedCap UE, for a </w:t>
      </w:r>
      <w:r>
        <w:rPr>
          <w:rFonts w:hint="eastAsia" w:eastAsia="宋体"/>
          <w:iCs/>
          <w:color w:val="000000"/>
          <w:lang w:val="en-US" w:eastAsia="zh-CN"/>
        </w:rPr>
        <w:t>separate initial DL BWP without CORESET#0 and SSB, it is not used for paging and configured with NCD-SSB. After the UE</w:t>
      </w:r>
      <w:r>
        <w:rPr>
          <w:rFonts w:eastAsia="宋体"/>
          <w:iCs/>
          <w:color w:val="000000"/>
          <w:lang w:val="en-US" w:eastAsia="zh-CN"/>
        </w:rPr>
        <w:t xml:space="preserve"> </w:t>
      </w:r>
      <w:r>
        <w:rPr>
          <w:rFonts w:hint="eastAsia" w:eastAsia="宋体"/>
          <w:iCs/>
          <w:color w:val="000000"/>
          <w:lang w:val="en-US" w:eastAsia="zh-CN"/>
        </w:rPr>
        <w:t>co</w:t>
      </w:r>
      <w:r>
        <w:rPr>
          <w:rFonts w:eastAsia="宋体"/>
          <w:iCs/>
          <w:color w:val="000000"/>
          <w:lang w:val="en-US" w:eastAsia="zh-CN"/>
        </w:rPr>
        <w:t>mpletes</w:t>
      </w:r>
      <w:r>
        <w:rPr>
          <w:rFonts w:hint="eastAsia" w:eastAsia="宋体"/>
          <w:iCs/>
          <w:color w:val="000000"/>
          <w:lang w:val="en-US" w:eastAsia="zh-CN"/>
        </w:rPr>
        <w:t xml:space="preserve"> initial access, </w:t>
      </w:r>
      <w:r>
        <w:rPr>
          <w:rFonts w:eastAsia="宋体"/>
          <w:iCs/>
          <w:color w:val="000000"/>
          <w:lang w:val="en-US" w:eastAsia="zh-CN"/>
        </w:rPr>
        <w:t xml:space="preserve">the </w:t>
      </w:r>
      <w:r>
        <w:rPr>
          <w:rFonts w:hint="eastAsia" w:eastAsia="宋体"/>
          <w:iCs/>
          <w:color w:val="000000"/>
          <w:lang w:val="en-US" w:eastAsia="zh-CN"/>
        </w:rPr>
        <w:t>a</w:t>
      </w:r>
      <w:r>
        <w:rPr>
          <w:rFonts w:eastAsia="宋体"/>
          <w:color w:val="000000"/>
          <w:lang w:val="en-US"/>
        </w:rPr>
        <w:t>pplicable PUSCH</w:t>
      </w:r>
      <w:r>
        <w:rPr>
          <w:rFonts w:hint="eastAsia" w:eastAsia="宋体"/>
          <w:color w:val="000000"/>
          <w:lang w:val="en-US" w:eastAsia="zh-CN"/>
        </w:rPr>
        <w:t xml:space="preserve"> TDRA list should be based on the switch </w:t>
      </w:r>
      <w:r>
        <w:rPr>
          <w:rFonts w:eastAsia="宋体"/>
          <w:color w:val="000000"/>
          <w:lang w:val="en-US" w:eastAsia="zh-CN"/>
        </w:rPr>
        <w:t>‘Any common search space not associated with CORESET 0,</w:t>
      </w:r>
      <w:r>
        <w:rPr>
          <w:rFonts w:hint="eastAsia" w:eastAsia="宋体"/>
          <w:color w:val="000000"/>
          <w:lang w:val="en-US" w:eastAsia="zh-CN"/>
        </w:rPr>
        <w:t xml:space="preserve"> </w:t>
      </w:r>
      <w:r>
        <w:rPr>
          <w:rFonts w:eastAsia="宋体"/>
          <w:color w:val="000000"/>
          <w:lang w:val="en-US" w:eastAsia="zh-CN"/>
        </w:rPr>
        <w:t>DCI format 0_0 in</w:t>
      </w:r>
      <w:r>
        <w:rPr>
          <w:rFonts w:hint="eastAsia" w:eastAsia="宋体"/>
          <w:color w:val="000000"/>
          <w:lang w:val="en-US" w:eastAsia="zh-CN"/>
        </w:rPr>
        <w:t xml:space="preserve"> </w:t>
      </w:r>
      <w:r>
        <w:rPr>
          <w:rFonts w:eastAsia="宋体"/>
          <w:color w:val="000000"/>
          <w:lang w:val="en-US" w:eastAsia="zh-CN"/>
        </w:rPr>
        <w:t>UE specific search space’</w:t>
      </w:r>
      <w:r>
        <w:rPr>
          <w:rFonts w:hint="eastAsia" w:eastAsia="宋体"/>
          <w:color w:val="000000"/>
          <w:lang w:val="en-US" w:eastAsia="zh-CN"/>
        </w:rPr>
        <w:t xml:space="preserve">. </w:t>
      </w:r>
      <w:r>
        <w:rPr>
          <w:rFonts w:hint="eastAsia" w:eastAsia="宋体"/>
          <w:iCs/>
          <w:color w:val="000000"/>
          <w:lang w:val="en-US" w:eastAsia="zh-CN"/>
        </w:rPr>
        <w:t>However, in this case, it is hard for the gNB</w:t>
      </w:r>
      <w:r>
        <w:rPr>
          <w:rFonts w:eastAsia="宋体"/>
          <w:iCs/>
          <w:color w:val="000000"/>
          <w:lang w:val="en-US" w:eastAsia="zh-CN"/>
        </w:rPr>
        <w:t xml:space="preserve"> </w:t>
      </w:r>
      <w:r>
        <w:rPr>
          <w:rFonts w:hint="eastAsia" w:eastAsia="宋体"/>
          <w:iCs/>
          <w:color w:val="000000"/>
          <w:lang w:val="en-US" w:eastAsia="zh-CN"/>
        </w:rPr>
        <w:t>to distinguish</w:t>
      </w:r>
      <w:r>
        <w:rPr>
          <w:rFonts w:eastAsia="宋体"/>
          <w:iCs/>
          <w:color w:val="000000"/>
          <w:lang w:val="en-US" w:eastAsia="zh-CN"/>
        </w:rPr>
        <w:t xml:space="preserve"> whether</w:t>
      </w:r>
      <w:r>
        <w:rPr>
          <w:rFonts w:hint="eastAsia" w:eastAsia="宋体"/>
          <w:iCs/>
          <w:color w:val="000000"/>
          <w:lang w:val="en-US" w:eastAsia="zh-CN"/>
        </w:rPr>
        <w:t xml:space="preserve"> the UE</w:t>
      </w:r>
      <w:r>
        <w:rPr>
          <w:rFonts w:eastAsia="宋体"/>
          <w:iCs/>
          <w:color w:val="000000"/>
          <w:lang w:val="en-US" w:eastAsia="zh-CN"/>
        </w:rPr>
        <w:t>’</w:t>
      </w:r>
      <w:r>
        <w:rPr>
          <w:rFonts w:hint="eastAsia" w:eastAsia="宋体"/>
          <w:iCs/>
          <w:color w:val="000000"/>
          <w:lang w:val="en-US" w:eastAsia="zh-CN"/>
        </w:rPr>
        <w:t>s CBRA procedure is</w:t>
      </w:r>
      <w:r>
        <w:rPr>
          <w:rFonts w:eastAsia="宋体"/>
          <w:iCs/>
          <w:color w:val="000000"/>
          <w:lang w:val="en-US" w:eastAsia="zh-CN"/>
        </w:rPr>
        <w:t xml:space="preserve"> initiated</w:t>
      </w:r>
      <w:r>
        <w:rPr>
          <w:rFonts w:hint="eastAsia" w:eastAsia="宋体"/>
          <w:iCs/>
          <w:color w:val="000000"/>
          <w:lang w:val="en-US" w:eastAsia="zh-CN"/>
        </w:rPr>
        <w:t xml:space="preserve"> in connected mode or idle mode when the UE perform</w:t>
      </w:r>
      <w:r>
        <w:rPr>
          <w:rFonts w:eastAsia="宋体"/>
          <w:iCs/>
          <w:color w:val="000000"/>
          <w:lang w:val="en-US" w:eastAsia="zh-CN"/>
        </w:rPr>
        <w:t>s</w:t>
      </w:r>
      <w:r>
        <w:rPr>
          <w:rFonts w:hint="eastAsia" w:eastAsia="宋体"/>
          <w:iCs/>
          <w:color w:val="000000"/>
          <w:lang w:val="en-US" w:eastAsia="zh-CN"/>
        </w:rPr>
        <w:t xml:space="preserve"> the CBRA procedure in the separate initial DL BWP, since the UE in connected mode or idle mode may share the RA-CSS scrambled by TC-RNTI. </w:t>
      </w:r>
    </w:p>
    <w:p>
      <w:pPr>
        <w:overflowPunct w:val="0"/>
        <w:autoSpaceDE w:val="0"/>
        <w:autoSpaceDN w:val="0"/>
        <w:adjustRightInd w:val="0"/>
        <w:spacing w:line="240" w:lineRule="auto"/>
        <w:jc w:val="both"/>
        <w:textAlignment w:val="baseline"/>
        <w:rPr>
          <w:rFonts w:eastAsia="宋体"/>
          <w:b/>
          <w:bCs/>
          <w:iCs/>
          <w:color w:val="000000"/>
          <w:lang w:val="en-US" w:eastAsia="zh-CN"/>
        </w:rPr>
      </w:pPr>
      <w:r>
        <w:rPr>
          <w:rFonts w:hint="eastAsia" w:eastAsia="宋体"/>
          <w:b/>
          <w:bCs/>
          <w:lang w:val="en-US" w:eastAsia="zh-CN"/>
        </w:rPr>
        <w:t xml:space="preserve">Observation 1: When RedCp UE initiate a CBRA procedure and type-1 CSS is monitored in a </w:t>
      </w:r>
      <w:r>
        <w:rPr>
          <w:rFonts w:hint="eastAsia" w:eastAsia="宋体"/>
          <w:b/>
          <w:bCs/>
          <w:iCs/>
          <w:color w:val="000000"/>
          <w:lang w:val="en-US" w:eastAsia="zh-CN"/>
        </w:rPr>
        <w:t xml:space="preserve">separate initial DL BWP without CORESET#0 and SSB, it is hard for gNB to distinguish </w:t>
      </w:r>
      <w:r>
        <w:rPr>
          <w:rFonts w:eastAsia="宋体"/>
          <w:b/>
          <w:bCs/>
          <w:iCs/>
          <w:color w:val="000000"/>
          <w:lang w:val="en-US" w:eastAsia="zh-CN"/>
        </w:rPr>
        <w:t xml:space="preserve">whether </w:t>
      </w:r>
      <w:r>
        <w:rPr>
          <w:rFonts w:hint="eastAsia" w:eastAsia="宋体"/>
          <w:b/>
          <w:bCs/>
          <w:iCs/>
          <w:color w:val="000000"/>
          <w:lang w:val="en-US" w:eastAsia="zh-CN"/>
        </w:rPr>
        <w:t>the UE</w:t>
      </w:r>
      <w:r>
        <w:rPr>
          <w:rFonts w:eastAsia="宋体"/>
          <w:b/>
          <w:bCs/>
          <w:iCs/>
          <w:color w:val="000000"/>
          <w:lang w:val="en-US" w:eastAsia="zh-CN"/>
        </w:rPr>
        <w:t>’</w:t>
      </w:r>
      <w:r>
        <w:rPr>
          <w:rFonts w:hint="eastAsia" w:eastAsia="宋体"/>
          <w:b/>
          <w:bCs/>
          <w:iCs/>
          <w:color w:val="000000"/>
          <w:lang w:val="en-US" w:eastAsia="zh-CN"/>
        </w:rPr>
        <w:t>s CBRA procedure is in connected mode or idle mode before PUSCH scheduling, which causes</w:t>
      </w:r>
      <w:r>
        <w:rPr>
          <w:rFonts w:eastAsia="宋体"/>
          <w:b/>
          <w:bCs/>
          <w:iCs/>
          <w:color w:val="000000"/>
          <w:lang w:val="en-US" w:eastAsia="zh-CN"/>
        </w:rPr>
        <w:t xml:space="preserve"> </w:t>
      </w:r>
      <w:r>
        <w:rPr>
          <w:rFonts w:hint="eastAsia" w:eastAsia="宋体"/>
          <w:b/>
          <w:bCs/>
          <w:iCs/>
          <w:color w:val="000000"/>
          <w:lang w:val="en-US" w:eastAsia="zh-CN"/>
        </w:rPr>
        <w:t>misalign</w:t>
      </w:r>
      <w:r>
        <w:rPr>
          <w:rFonts w:eastAsia="宋体"/>
          <w:b/>
          <w:bCs/>
          <w:iCs/>
          <w:color w:val="000000"/>
          <w:lang w:val="en-US" w:eastAsia="zh-CN"/>
        </w:rPr>
        <w:t>ment of</w:t>
      </w:r>
      <w:r>
        <w:rPr>
          <w:rFonts w:hint="eastAsia" w:eastAsia="宋体"/>
          <w:b/>
          <w:bCs/>
          <w:iCs/>
          <w:color w:val="000000"/>
          <w:lang w:val="en-US" w:eastAsia="zh-CN"/>
        </w:rPr>
        <w:t xml:space="preserve"> TDRA list assumption for PUSCH scheduling </w:t>
      </w:r>
      <w:r>
        <w:rPr>
          <w:rFonts w:eastAsia="宋体"/>
          <w:b/>
          <w:bCs/>
          <w:iCs/>
          <w:color w:val="000000"/>
          <w:lang w:val="en-US" w:eastAsia="zh-CN"/>
        </w:rPr>
        <w:t>between</w:t>
      </w:r>
      <w:r>
        <w:rPr>
          <w:rFonts w:hint="eastAsia" w:eastAsia="宋体"/>
          <w:b/>
          <w:bCs/>
          <w:iCs/>
          <w:color w:val="000000"/>
          <w:lang w:val="en-US" w:eastAsia="zh-CN"/>
        </w:rPr>
        <w:t xml:space="preserve"> gNB side and UE side</w:t>
      </w:r>
      <w:r>
        <w:rPr>
          <w:rFonts w:eastAsia="宋体"/>
          <w:b/>
          <w:bCs/>
          <w:iCs/>
          <w:color w:val="000000"/>
          <w:lang w:val="en-US" w:eastAsia="zh-CN"/>
        </w:rPr>
        <w:t>.</w:t>
      </w:r>
      <w:r>
        <w:rPr>
          <w:rFonts w:hint="eastAsia" w:eastAsia="宋体"/>
          <w:b/>
          <w:bCs/>
          <w:iCs/>
          <w:color w:val="000000"/>
          <w:lang w:val="en-US" w:eastAsia="zh-CN"/>
        </w:rPr>
        <w:t xml:space="preserve"> </w:t>
      </w:r>
    </w:p>
    <w:p>
      <w:pPr>
        <w:overflowPunct w:val="0"/>
        <w:autoSpaceDE w:val="0"/>
        <w:autoSpaceDN w:val="0"/>
        <w:adjustRightInd w:val="0"/>
        <w:spacing w:line="240" w:lineRule="auto"/>
        <w:jc w:val="both"/>
        <w:textAlignment w:val="baseline"/>
        <w:rPr>
          <w:rFonts w:eastAsia="宋体"/>
          <w:lang w:val="en-US" w:eastAsia="zh-CN"/>
        </w:rPr>
      </w:pPr>
      <w:r>
        <w:rPr>
          <w:rFonts w:hint="eastAsia" w:eastAsia="宋体"/>
          <w:lang w:val="en-US" w:eastAsia="zh-CN"/>
        </w:rPr>
        <w:t xml:space="preserve">Moreover, based on the discussion in R1- 2210546 in RAN1 110bis-e meeting, </w:t>
      </w:r>
      <w:r>
        <w:rPr>
          <w:rFonts w:eastAsia="宋体"/>
          <w:lang w:val="en-US" w:eastAsia="zh-CN"/>
        </w:rPr>
        <w:t>when CSS is configured in the dedicated DL BWP</w:t>
      </w:r>
      <w:r>
        <w:rPr>
          <w:rFonts w:hint="eastAsia" w:eastAsia="宋体"/>
          <w:lang w:val="en-US" w:eastAsia="zh-CN"/>
        </w:rPr>
        <w:t xml:space="preserve"> and not associated with CORESET#0</w:t>
      </w:r>
      <w:r>
        <w:rPr>
          <w:rFonts w:eastAsia="宋体"/>
          <w:lang w:val="en-US" w:eastAsia="zh-CN"/>
        </w:rPr>
        <w:t>, different</w:t>
      </w:r>
      <w:r>
        <w:rPr>
          <w:rFonts w:hint="eastAsia" w:eastAsia="宋体"/>
          <w:lang w:val="en-US" w:eastAsia="zh-CN"/>
        </w:rPr>
        <w:t xml:space="preserve"> RedCap</w:t>
      </w:r>
      <w:r>
        <w:rPr>
          <w:rFonts w:eastAsia="宋体"/>
          <w:lang w:val="en-US" w:eastAsia="zh-CN"/>
        </w:rPr>
        <w:t xml:space="preserve"> UE may share the same type-1 CSS and has different TDRA list configuration. In this case, the gNB cannot differentiate the different</w:t>
      </w:r>
      <w:r>
        <w:rPr>
          <w:rFonts w:hint="eastAsia" w:eastAsia="宋体"/>
          <w:lang w:val="en-US" w:eastAsia="zh-CN"/>
        </w:rPr>
        <w:t xml:space="preserve"> RedCap</w:t>
      </w:r>
      <w:r>
        <w:rPr>
          <w:rFonts w:eastAsia="宋体"/>
          <w:lang w:val="en-US" w:eastAsia="zh-CN"/>
        </w:rPr>
        <w:t xml:space="preserve"> UE, and then the gNB does not know how to use the TDRA table for each UE. </w:t>
      </w:r>
      <w:r>
        <w:rPr>
          <w:rFonts w:hint="eastAsia" w:eastAsia="宋体"/>
          <w:lang w:val="en-US" w:eastAsia="zh-CN"/>
        </w:rPr>
        <w:t xml:space="preserve">However, the same situation is observed for NR UE. It is quite hard to differentiate the different UEs with one type. </w:t>
      </w:r>
    </w:p>
    <w:p>
      <w:pPr>
        <w:overflowPunct w:val="0"/>
        <w:autoSpaceDE w:val="0"/>
        <w:autoSpaceDN w:val="0"/>
        <w:adjustRightInd w:val="0"/>
        <w:spacing w:line="240" w:lineRule="auto"/>
        <w:jc w:val="both"/>
        <w:textAlignment w:val="baseline"/>
        <w:rPr>
          <w:rFonts w:eastAsia="宋体"/>
          <w:lang w:val="en-US" w:eastAsia="zh-CN"/>
        </w:rPr>
      </w:pPr>
      <w:r>
        <w:rPr>
          <w:rFonts w:hint="eastAsia" w:eastAsia="宋体"/>
          <w:lang w:val="en-US" w:eastAsia="zh-CN"/>
        </w:rPr>
        <w:t xml:space="preserve">Additionally, when RedCp UE initiate a CBRA procedure and type-1 CSS is monitored in a dedicated DL BWP, if the RedCap UE and non-RedCap UE has the same PRACH resources, it is hard for gNB to distinguish which TDRA table is assumed for the RedCap UE or non-RedCap UEs who share the CSS in the dedicated BWP. </w:t>
      </w:r>
    </w:p>
    <w:p>
      <w:pPr>
        <w:overflowPunct w:val="0"/>
        <w:autoSpaceDE w:val="0"/>
        <w:autoSpaceDN w:val="0"/>
        <w:adjustRightInd w:val="0"/>
        <w:spacing w:line="240" w:lineRule="auto"/>
        <w:jc w:val="both"/>
        <w:textAlignment w:val="baseline"/>
        <w:rPr>
          <w:rFonts w:eastAsia="宋体"/>
          <w:b/>
          <w:bCs/>
          <w:iCs/>
          <w:color w:val="000000"/>
          <w:lang w:val="en-US" w:eastAsia="zh-CN"/>
        </w:rPr>
      </w:pPr>
      <w:r>
        <w:rPr>
          <w:rFonts w:hint="eastAsia" w:eastAsia="宋体"/>
          <w:b/>
          <w:bCs/>
          <w:lang w:val="en-US" w:eastAsia="zh-CN"/>
        </w:rPr>
        <w:t xml:space="preserve">Observation 2: When CBRA procedure is initiated and type-1 CSS is monitored in a </w:t>
      </w:r>
      <w:r>
        <w:rPr>
          <w:rFonts w:hint="eastAsia" w:eastAsia="宋体"/>
          <w:b/>
          <w:bCs/>
          <w:iCs/>
          <w:color w:val="000000"/>
          <w:lang w:val="en-US" w:eastAsia="zh-CN"/>
        </w:rPr>
        <w:t>dedicated DL BWP, if RedCap specific PRACH resources can be used to differentiate the RedCap UE and non-RedCap UE, then gNB can separately deal with the PUSCH scheduling by TC-RNTI scrambled DCI for RedCap UE.</w:t>
      </w:r>
    </w:p>
    <w:p>
      <w:pPr>
        <w:overflowPunct w:val="0"/>
        <w:autoSpaceDE w:val="0"/>
        <w:autoSpaceDN w:val="0"/>
        <w:adjustRightInd w:val="0"/>
        <w:spacing w:line="240" w:lineRule="auto"/>
        <w:jc w:val="both"/>
        <w:textAlignment w:val="baseline"/>
        <w:rPr>
          <w:rFonts w:eastAsia="宋体"/>
          <w:iCs/>
          <w:color w:val="000000"/>
          <w:lang w:val="en-US" w:eastAsia="zh-CN"/>
        </w:rPr>
      </w:pPr>
      <w:r>
        <w:rPr>
          <w:rFonts w:hint="eastAsia" w:eastAsia="宋体"/>
          <w:iCs/>
          <w:color w:val="000000"/>
          <w:lang w:val="en-US" w:eastAsia="zh-CN"/>
        </w:rPr>
        <w:t xml:space="preserve">Based on observation 1, actually, the RedCap UE and non-RedCap UE can be differentiated, since non-RedCap UE would not be configured with separate initial BWP. Based on observation 2, in fact, without msg1 identification, the UE type also can be identified when msg3 is retransmitted. In this case that the RedCap UE is identified via msg1, any optimization for RedCap UE would not have an impact on non-RedCap UE. </w:t>
      </w:r>
    </w:p>
    <w:p>
      <w:pPr>
        <w:overflowPunct w:val="0"/>
        <w:autoSpaceDE w:val="0"/>
        <w:autoSpaceDN w:val="0"/>
        <w:adjustRightInd w:val="0"/>
        <w:spacing w:line="240" w:lineRule="auto"/>
        <w:jc w:val="both"/>
        <w:textAlignment w:val="baseline"/>
        <w:rPr>
          <w:rFonts w:eastAsia="宋体"/>
          <w:iCs/>
          <w:color w:val="000000"/>
          <w:lang w:val="en-US" w:eastAsia="zh-CN"/>
        </w:rPr>
      </w:pPr>
      <w:r>
        <w:rPr>
          <w:rFonts w:hint="eastAsia" w:eastAsia="宋体"/>
          <w:iCs/>
          <w:color w:val="000000"/>
          <w:lang w:val="en-US" w:eastAsia="zh-CN"/>
        </w:rPr>
        <w:t xml:space="preserve">Unlike NR UE, there still is a chance to correct this without NBC issue for RedCap before deployment. Therefore, some unified solutions are put on the table for further discussion.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5"/>
        <w:gridCol w:w="4895"/>
        <w:gridCol w:w="3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Pr>
          <w:p>
            <w:pPr>
              <w:overflowPunct w:val="0"/>
              <w:autoSpaceDE w:val="0"/>
              <w:autoSpaceDN w:val="0"/>
              <w:adjustRightInd w:val="0"/>
              <w:spacing w:before="120" w:line="280" w:lineRule="atLeast"/>
              <w:jc w:val="both"/>
              <w:textAlignment w:val="baseline"/>
              <w:rPr>
                <w:rFonts w:eastAsia="宋体"/>
                <w:iCs/>
                <w:color w:val="000000"/>
                <w:lang w:val="en-US" w:eastAsia="zh-CN"/>
              </w:rPr>
            </w:pPr>
            <w:r>
              <w:rPr>
                <w:rFonts w:eastAsia="宋体"/>
                <w:iCs/>
                <w:color w:val="000000"/>
                <w:lang w:val="en-US" w:eastAsia="zh-CN"/>
              </w:rPr>
              <w:t>Options</w:t>
            </w:r>
          </w:p>
        </w:tc>
        <w:tc>
          <w:tcPr>
            <w:tcW w:w="5029" w:type="dxa"/>
          </w:tcPr>
          <w:p>
            <w:pPr>
              <w:overflowPunct w:val="0"/>
              <w:autoSpaceDE w:val="0"/>
              <w:autoSpaceDN w:val="0"/>
              <w:adjustRightInd w:val="0"/>
              <w:spacing w:before="120" w:line="280" w:lineRule="atLeast"/>
              <w:jc w:val="both"/>
              <w:textAlignment w:val="baseline"/>
              <w:rPr>
                <w:rFonts w:eastAsia="宋体"/>
                <w:iCs/>
                <w:color w:val="000000"/>
                <w:lang w:val="en-US" w:eastAsia="zh-CN"/>
              </w:rPr>
            </w:pPr>
            <w:r>
              <w:rPr>
                <w:rFonts w:eastAsia="宋体"/>
                <w:iCs/>
                <w:color w:val="000000"/>
                <w:lang w:val="en-US" w:eastAsia="zh-CN"/>
              </w:rPr>
              <w:t>Options description</w:t>
            </w:r>
          </w:p>
        </w:tc>
        <w:tc>
          <w:tcPr>
            <w:tcW w:w="3284" w:type="dxa"/>
          </w:tcPr>
          <w:p>
            <w:pPr>
              <w:overflowPunct w:val="0"/>
              <w:autoSpaceDE w:val="0"/>
              <w:autoSpaceDN w:val="0"/>
              <w:adjustRightInd w:val="0"/>
              <w:spacing w:before="120" w:line="280" w:lineRule="atLeast"/>
              <w:jc w:val="both"/>
              <w:textAlignment w:val="baseline"/>
              <w:rPr>
                <w:rFonts w:eastAsia="宋体"/>
                <w:iCs/>
                <w:color w:val="000000"/>
                <w:lang w:val="en-US" w:eastAsia="zh-CN"/>
              </w:rPr>
            </w:pPr>
            <w:r>
              <w:rPr>
                <w:rFonts w:eastAsia="宋体"/>
                <w:iCs/>
                <w:color w:val="000000"/>
                <w:lang w:val="en-US" w:eastAsia="zh-CN"/>
              </w:rPr>
              <w:t>Brief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Pr>
          <w:p>
            <w:pPr>
              <w:overflowPunct w:val="0"/>
              <w:autoSpaceDE w:val="0"/>
              <w:autoSpaceDN w:val="0"/>
              <w:adjustRightInd w:val="0"/>
              <w:spacing w:before="120" w:line="280" w:lineRule="atLeast"/>
              <w:jc w:val="both"/>
              <w:textAlignment w:val="baseline"/>
              <w:rPr>
                <w:rFonts w:eastAsia="宋体"/>
                <w:iCs/>
                <w:color w:val="000000"/>
                <w:lang w:val="en-US" w:eastAsia="zh-CN"/>
              </w:rPr>
            </w:pPr>
            <w:r>
              <w:rPr>
                <w:rFonts w:eastAsia="宋体"/>
                <w:iCs/>
                <w:color w:val="000000"/>
                <w:lang w:val="en-US" w:eastAsia="zh-CN"/>
              </w:rPr>
              <w:t>Option 1: gNB implementation</w:t>
            </w:r>
          </w:p>
        </w:tc>
        <w:tc>
          <w:tcPr>
            <w:tcW w:w="5029" w:type="dxa"/>
          </w:tcPr>
          <w:p>
            <w:pPr>
              <w:widowControl w:val="0"/>
              <w:overflowPunct w:val="0"/>
              <w:autoSpaceDE w:val="0"/>
              <w:autoSpaceDN w:val="0"/>
              <w:adjustRightInd w:val="0"/>
              <w:spacing w:before="120" w:line="280" w:lineRule="atLeast"/>
              <w:jc w:val="both"/>
              <w:textAlignment w:val="baseline"/>
              <w:rPr>
                <w:rFonts w:eastAsia="宋体"/>
                <w:color w:val="000000"/>
                <w:lang w:val="en-US" w:eastAsia="zh-CN"/>
              </w:rPr>
            </w:pPr>
            <w:r>
              <w:rPr>
                <w:rFonts w:eastAsia="宋体"/>
                <w:color w:val="000000"/>
                <w:lang w:val="en-US" w:eastAsia="zh-CN"/>
              </w:rPr>
              <w:t xml:space="preserve">1-1: In separate initial DL BWP </w:t>
            </w:r>
            <w:r>
              <w:rPr>
                <w:rFonts w:eastAsia="宋体"/>
                <w:iCs/>
                <w:color w:val="000000"/>
                <w:lang w:val="en-US" w:eastAsia="zh-CN"/>
              </w:rPr>
              <w:t xml:space="preserve">without CORESET#0 and SSB or in dedicated DL BWP, </w:t>
            </w:r>
            <w:r>
              <w:rPr>
                <w:rFonts w:eastAsia="Batang"/>
                <w:i/>
                <w:color w:val="000000"/>
              </w:rPr>
              <w:t xml:space="preserve">pusch-TimeDomainAllocationList </w:t>
            </w:r>
            <w:r>
              <w:rPr>
                <w:rFonts w:eastAsia="宋体"/>
                <w:iCs/>
                <w:color w:val="000000"/>
                <w:lang w:val="en-US" w:eastAsia="zh-CN"/>
              </w:rPr>
              <w:t xml:space="preserve">would not be </w:t>
            </w:r>
            <w:r>
              <w:rPr>
                <w:rFonts w:eastAsia="Batang"/>
                <w:color w:val="000000"/>
              </w:rPr>
              <w:t xml:space="preserve">provided in </w:t>
            </w:r>
            <w:r>
              <w:rPr>
                <w:rFonts w:eastAsia="Batang"/>
                <w:i/>
                <w:color w:val="000000"/>
              </w:rPr>
              <w:t>pusch-Config</w:t>
            </w:r>
          </w:p>
          <w:p>
            <w:pPr>
              <w:overflowPunct w:val="0"/>
              <w:autoSpaceDE w:val="0"/>
              <w:autoSpaceDN w:val="0"/>
              <w:adjustRightInd w:val="0"/>
              <w:spacing w:before="120" w:line="280" w:lineRule="atLeast"/>
              <w:jc w:val="both"/>
              <w:textAlignment w:val="baseline"/>
              <w:rPr>
                <w:rFonts w:eastAsia="Batang"/>
                <w:color w:val="000000"/>
              </w:rPr>
            </w:pPr>
            <w:r>
              <w:rPr>
                <w:rFonts w:eastAsia="宋体"/>
                <w:iCs/>
                <w:color w:val="000000"/>
                <w:lang w:val="en-US" w:eastAsia="zh-CN"/>
              </w:rPr>
              <w:t xml:space="preserve">1-2: </w:t>
            </w:r>
            <w:r>
              <w:rPr>
                <w:rFonts w:eastAsia="Batang"/>
                <w:i/>
                <w:color w:val="000000"/>
              </w:rPr>
              <w:t xml:space="preserve">pusch-TimeDomainAllocationList </w:t>
            </w:r>
            <w:r>
              <w:rPr>
                <w:rFonts w:eastAsia="Batang"/>
                <w:color w:val="000000"/>
              </w:rPr>
              <w:t xml:space="preserve">provided in </w:t>
            </w:r>
            <w:r>
              <w:rPr>
                <w:rFonts w:eastAsia="Batang"/>
                <w:i/>
                <w:color w:val="000000"/>
              </w:rPr>
              <w:t>pusch-Config</w:t>
            </w:r>
            <w:r>
              <w:rPr>
                <w:rFonts w:eastAsia="宋体"/>
                <w:i/>
                <w:color w:val="000000"/>
                <w:lang w:val="en-US" w:eastAsia="zh-CN"/>
              </w:rPr>
              <w:t xml:space="preserve"> </w:t>
            </w:r>
            <w:r>
              <w:rPr>
                <w:rFonts w:eastAsia="宋体"/>
                <w:iCs/>
                <w:color w:val="000000"/>
                <w:lang w:val="en-US" w:eastAsia="zh-CN"/>
              </w:rPr>
              <w:t>is the same with</w:t>
            </w:r>
            <w:r>
              <w:rPr>
                <w:rFonts w:eastAsia="宋体"/>
                <w:i/>
                <w:color w:val="000000"/>
                <w:lang w:val="en-US" w:eastAsia="zh-CN"/>
              </w:rPr>
              <w:t xml:space="preserve"> </w:t>
            </w:r>
            <w:r>
              <w:rPr>
                <w:rFonts w:eastAsia="Batang"/>
                <w:i/>
                <w:color w:val="000000"/>
              </w:rPr>
              <w:t xml:space="preserve">pusch-TimeDomainAllocationList </w:t>
            </w:r>
            <w:r>
              <w:rPr>
                <w:rFonts w:eastAsia="Batang"/>
                <w:color w:val="000000"/>
              </w:rPr>
              <w:t xml:space="preserve">provided in </w:t>
            </w:r>
            <w:r>
              <w:rPr>
                <w:rFonts w:eastAsia="Batang"/>
                <w:i/>
                <w:color w:val="000000"/>
              </w:rPr>
              <w:t>pusch-ConfigCommon</w:t>
            </w:r>
            <w:r>
              <w:rPr>
                <w:rFonts w:eastAsia="Batang"/>
                <w:color w:val="000000"/>
              </w:rPr>
              <w:t xml:space="preserve"> </w:t>
            </w:r>
          </w:p>
          <w:p>
            <w:pPr>
              <w:overflowPunct w:val="0"/>
              <w:autoSpaceDE w:val="0"/>
              <w:autoSpaceDN w:val="0"/>
              <w:adjustRightInd w:val="0"/>
              <w:spacing w:before="120" w:line="280" w:lineRule="atLeast"/>
              <w:jc w:val="both"/>
              <w:textAlignment w:val="baseline"/>
              <w:rPr>
                <w:rFonts w:eastAsia="Batang"/>
                <w:color w:val="000000"/>
                <w:lang w:val="en-US" w:eastAsia="zh-CN"/>
              </w:rPr>
            </w:pPr>
            <w:r>
              <w:rPr>
                <w:rFonts w:eastAsia="Batang"/>
                <w:color w:val="000000"/>
                <w:lang w:val="en-US" w:eastAsia="zh-CN"/>
              </w:rPr>
              <w:t xml:space="preserve">1-3: </w:t>
            </w:r>
            <w:r>
              <w:rPr>
                <w:rFonts w:eastAsia="Batang"/>
                <w:color w:val="000000"/>
                <w:lang w:eastAsia="zh-CN"/>
              </w:rPr>
              <w:t>at least one common SLIV in dedicated TDRA table</w:t>
            </w:r>
            <w:r>
              <w:rPr>
                <w:rFonts w:eastAsia="Batang"/>
                <w:color w:val="000000"/>
                <w:lang w:val="en-US" w:eastAsia="zh-CN"/>
              </w:rPr>
              <w:t xml:space="preserve">, and the </w:t>
            </w:r>
            <w:r>
              <w:rPr>
                <w:rFonts w:eastAsia="Batang"/>
                <w:color w:val="000000"/>
                <w:lang w:eastAsia="zh-CN"/>
              </w:rPr>
              <w:t xml:space="preserve">gNB </w:t>
            </w:r>
            <w:r>
              <w:rPr>
                <w:rFonts w:eastAsia="Batang"/>
                <w:color w:val="000000"/>
                <w:lang w:val="en-US" w:eastAsia="zh-CN"/>
              </w:rPr>
              <w:t xml:space="preserve">only </w:t>
            </w:r>
            <w:r>
              <w:rPr>
                <w:rFonts w:eastAsia="Batang"/>
                <w:color w:val="000000"/>
                <w:lang w:eastAsia="zh-CN"/>
              </w:rPr>
              <w:t>indicate the common SLIV</w:t>
            </w:r>
            <w:r>
              <w:rPr>
                <w:rFonts w:eastAsia="Batang"/>
                <w:color w:val="000000"/>
                <w:lang w:val="en-US" w:eastAsia="zh-CN"/>
              </w:rPr>
              <w:t>.</w:t>
            </w:r>
          </w:p>
        </w:tc>
        <w:tc>
          <w:tcPr>
            <w:tcW w:w="3284" w:type="dxa"/>
          </w:tcPr>
          <w:p>
            <w:pPr>
              <w:overflowPunct w:val="0"/>
              <w:autoSpaceDE w:val="0"/>
              <w:autoSpaceDN w:val="0"/>
              <w:adjustRightInd w:val="0"/>
              <w:spacing w:before="120" w:line="280" w:lineRule="atLeast"/>
              <w:jc w:val="both"/>
              <w:textAlignment w:val="baseline"/>
              <w:rPr>
                <w:rFonts w:eastAsia="宋体"/>
                <w:color w:val="000000"/>
                <w:lang w:val="en-US" w:eastAsia="zh-CN"/>
              </w:rPr>
            </w:pPr>
            <w:r>
              <w:rPr>
                <w:rFonts w:eastAsia="宋体"/>
                <w:iCs/>
                <w:color w:val="000000"/>
                <w:lang w:val="en-US" w:eastAsia="zh-CN"/>
              </w:rPr>
              <w:t xml:space="preserve">Option 1-1 and option 1-2 are similar since the common TDRA table is assumed for PUSCH scheduling in </w:t>
            </w:r>
            <w:r>
              <w:rPr>
                <w:rFonts w:eastAsia="宋体"/>
                <w:color w:val="000000"/>
                <w:lang w:val="en-US" w:eastAsia="zh-CN"/>
              </w:rPr>
              <w:t xml:space="preserve">separate initial DL BWP or dedicated DL BWP. Based on Option 1-1 and option 1-2, </w:t>
            </w:r>
            <w:r>
              <w:rPr>
                <w:rFonts w:eastAsia="宋体"/>
                <w:b/>
                <w:bCs/>
                <w:color w:val="000000"/>
                <w:lang w:val="en-US" w:eastAsia="zh-CN"/>
              </w:rPr>
              <w:t>UE specific scheduling for other PUSCH scheduling in connected mode is not available</w:t>
            </w:r>
          </w:p>
          <w:p>
            <w:pPr>
              <w:overflowPunct w:val="0"/>
              <w:autoSpaceDE w:val="0"/>
              <w:autoSpaceDN w:val="0"/>
              <w:adjustRightInd w:val="0"/>
              <w:spacing w:before="120" w:line="280" w:lineRule="atLeast"/>
              <w:jc w:val="both"/>
              <w:textAlignment w:val="baseline"/>
              <w:rPr>
                <w:rFonts w:eastAsia="宋体"/>
                <w:color w:val="000000"/>
                <w:lang w:val="en-US" w:eastAsia="zh-CN"/>
              </w:rPr>
            </w:pPr>
            <w:r>
              <w:rPr>
                <w:rFonts w:eastAsia="宋体"/>
                <w:color w:val="000000"/>
                <w:lang w:val="en-US" w:eastAsia="zh-CN"/>
              </w:rPr>
              <w:t>Option 1-3 can provide some kind of flexibility for other PUSCH scheduling in connected mode, but full flexibility for other PUSCH cannot be achieved and scheduling for PUSCH in CBRA procedure is also restricted.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9" w:type="dxa"/>
          </w:tcPr>
          <w:p>
            <w:pPr>
              <w:overflowPunct w:val="0"/>
              <w:autoSpaceDE w:val="0"/>
              <w:autoSpaceDN w:val="0"/>
              <w:adjustRightInd w:val="0"/>
              <w:spacing w:before="120" w:line="280" w:lineRule="atLeast"/>
              <w:jc w:val="both"/>
              <w:textAlignment w:val="baseline"/>
              <w:rPr>
                <w:rFonts w:eastAsia="宋体"/>
                <w:iCs/>
                <w:color w:val="000000"/>
                <w:lang w:val="en-US" w:eastAsia="zh-CN"/>
              </w:rPr>
            </w:pPr>
            <w:r>
              <w:rPr>
                <w:rFonts w:eastAsia="宋体"/>
                <w:iCs/>
                <w:color w:val="000000"/>
                <w:lang w:val="en-US" w:eastAsia="zh-CN"/>
              </w:rPr>
              <w:t>Option 2: spec corrections</w:t>
            </w:r>
          </w:p>
        </w:tc>
        <w:tc>
          <w:tcPr>
            <w:tcW w:w="5029" w:type="dxa"/>
          </w:tcPr>
          <w:p>
            <w:pPr>
              <w:widowControl w:val="0"/>
              <w:overflowPunct w:val="0"/>
              <w:autoSpaceDE w:val="0"/>
              <w:autoSpaceDN w:val="0"/>
              <w:adjustRightInd w:val="0"/>
              <w:spacing w:before="120" w:line="280" w:lineRule="atLeast"/>
              <w:jc w:val="both"/>
              <w:textAlignment w:val="baseline"/>
              <w:rPr>
                <w:rFonts w:eastAsia="Batang"/>
                <w:color w:val="000000"/>
              </w:rPr>
            </w:pPr>
            <w:r>
              <w:rPr>
                <w:rFonts w:eastAsia="宋体"/>
                <w:color w:val="000000"/>
                <w:lang w:val="en-US" w:eastAsia="zh-CN"/>
              </w:rPr>
              <w:t xml:space="preserve">2-1: In separate initial DL BWP </w:t>
            </w:r>
            <w:r>
              <w:rPr>
                <w:rFonts w:eastAsia="宋体"/>
                <w:iCs/>
                <w:color w:val="000000"/>
                <w:lang w:val="en-US" w:eastAsia="zh-CN"/>
              </w:rPr>
              <w:t xml:space="preserve">without CORESET#0 and SSB, </w:t>
            </w:r>
            <w:r>
              <w:rPr>
                <w:rFonts w:eastAsia="宋体"/>
                <w:color w:val="000000"/>
                <w:lang w:val="en-US" w:eastAsia="zh-CN"/>
              </w:rPr>
              <w:t>the type-1 CSS is configured. T</w:t>
            </w:r>
            <w:r>
              <w:rPr>
                <w:rFonts w:eastAsia="宋体"/>
                <w:iCs/>
                <w:color w:val="000000"/>
                <w:lang w:val="en-US" w:eastAsia="zh-CN"/>
              </w:rPr>
              <w:t xml:space="preserve">he </w:t>
            </w:r>
            <w:r>
              <w:rPr>
                <w:rFonts w:eastAsia="宋体"/>
                <w:lang w:val="en-US" w:eastAsia="zh-CN"/>
              </w:rPr>
              <w:t>applicable PUSCH TDRA list</w:t>
            </w:r>
            <w:r>
              <w:rPr>
                <w:rFonts w:eastAsia="宋体"/>
                <w:iCs/>
                <w:color w:val="000000"/>
                <w:lang w:val="en-US" w:eastAsia="zh-CN"/>
              </w:rPr>
              <w:t xml:space="preserve"> scheduled by DCI in </w:t>
            </w:r>
            <w:r>
              <w:rPr>
                <w:rFonts w:eastAsia="Batang"/>
                <w:color w:val="000000"/>
              </w:rPr>
              <w:t>common search space not associated with CORESET 0</w:t>
            </w:r>
            <w:r>
              <w:rPr>
                <w:rFonts w:eastAsia="宋体"/>
                <w:color w:val="000000"/>
                <w:lang w:val="en-US" w:eastAsia="zh-CN"/>
              </w:rPr>
              <w:t xml:space="preserve"> is determined by </w:t>
            </w:r>
            <w:r>
              <w:rPr>
                <w:rFonts w:eastAsia="Batang"/>
                <w:color w:val="000000"/>
              </w:rPr>
              <w:t>Default A</w:t>
            </w:r>
            <w:r>
              <w:rPr>
                <w:rFonts w:eastAsia="宋体"/>
                <w:color w:val="000000"/>
                <w:lang w:val="en-US" w:eastAsia="zh-CN"/>
              </w:rPr>
              <w:t xml:space="preserve"> or </w:t>
            </w:r>
            <w:r>
              <w:rPr>
                <w:rFonts w:eastAsia="Batang"/>
                <w:i/>
                <w:color w:val="000000"/>
              </w:rPr>
              <w:t xml:space="preserve">pusch-TimeDomainAllocationList </w:t>
            </w:r>
            <w:r>
              <w:rPr>
                <w:rFonts w:eastAsia="Batang"/>
                <w:color w:val="000000"/>
              </w:rPr>
              <w:t xml:space="preserve">provided in </w:t>
            </w:r>
            <w:r>
              <w:rPr>
                <w:rFonts w:eastAsia="Batang"/>
                <w:i/>
                <w:color w:val="000000"/>
              </w:rPr>
              <w:t>pusch-ConfigCommon</w:t>
            </w:r>
            <w:r>
              <w:rPr>
                <w:rFonts w:eastAsia="Batang"/>
                <w:color w:val="000000"/>
              </w:rPr>
              <w:t xml:space="preserve"> </w:t>
            </w:r>
          </w:p>
          <w:p>
            <w:pPr>
              <w:widowControl w:val="0"/>
              <w:overflowPunct w:val="0"/>
              <w:autoSpaceDE w:val="0"/>
              <w:autoSpaceDN w:val="0"/>
              <w:adjustRightInd w:val="0"/>
              <w:spacing w:before="120" w:line="280" w:lineRule="atLeast"/>
              <w:jc w:val="both"/>
              <w:textAlignment w:val="baseline"/>
              <w:rPr>
                <w:rFonts w:eastAsia="宋体"/>
                <w:color w:val="000000"/>
                <w:lang w:val="en-US" w:eastAsia="zh-CN"/>
              </w:rPr>
            </w:pPr>
            <w:r>
              <w:rPr>
                <w:rFonts w:eastAsia="宋体"/>
                <w:color w:val="000000"/>
                <w:lang w:val="en-US" w:eastAsia="zh-CN"/>
              </w:rPr>
              <w:t xml:space="preserve">2-2: In any active DL BWP for RedCap UE, if the type-1 CSS is configured and not associated with CORESET#0, </w:t>
            </w:r>
            <w:r>
              <w:rPr>
                <w:rFonts w:eastAsia="宋体"/>
                <w:iCs/>
                <w:color w:val="000000"/>
                <w:lang w:val="en-US" w:eastAsia="zh-CN"/>
              </w:rPr>
              <w:t xml:space="preserve">the </w:t>
            </w:r>
            <w:r>
              <w:rPr>
                <w:rFonts w:eastAsia="宋体"/>
                <w:lang w:val="en-US" w:eastAsia="zh-CN"/>
              </w:rPr>
              <w:t>applicable PUSCH TDRA list</w:t>
            </w:r>
            <w:r>
              <w:rPr>
                <w:rFonts w:eastAsia="宋体"/>
                <w:iCs/>
                <w:color w:val="000000"/>
                <w:lang w:val="en-US" w:eastAsia="zh-CN"/>
              </w:rPr>
              <w:t xml:space="preserve"> scheduled by DCI scrambled by TC-RNTI in </w:t>
            </w:r>
            <w:r>
              <w:rPr>
                <w:rFonts w:eastAsia="Batang"/>
                <w:color w:val="000000"/>
              </w:rPr>
              <w:t xml:space="preserve">common search space </w:t>
            </w:r>
            <w:r>
              <w:rPr>
                <w:rFonts w:eastAsia="宋体"/>
                <w:color w:val="000000"/>
                <w:lang w:val="en-US" w:eastAsia="zh-CN"/>
              </w:rPr>
              <w:t xml:space="preserve">is determined by </w:t>
            </w:r>
            <w:r>
              <w:rPr>
                <w:rFonts w:eastAsia="Batang"/>
                <w:color w:val="000000"/>
              </w:rPr>
              <w:t>Default A</w:t>
            </w:r>
            <w:r>
              <w:rPr>
                <w:rFonts w:eastAsia="宋体"/>
                <w:color w:val="000000"/>
                <w:lang w:val="en-US" w:eastAsia="zh-CN"/>
              </w:rPr>
              <w:t xml:space="preserve"> or </w:t>
            </w:r>
            <w:r>
              <w:rPr>
                <w:rFonts w:eastAsia="Batang"/>
                <w:i/>
                <w:color w:val="000000"/>
              </w:rPr>
              <w:t xml:space="preserve">pusch-TimeDomainAllocationList </w:t>
            </w:r>
            <w:r>
              <w:rPr>
                <w:rFonts w:eastAsia="Batang"/>
                <w:color w:val="000000"/>
              </w:rPr>
              <w:t xml:space="preserve">provided in </w:t>
            </w:r>
            <w:r>
              <w:rPr>
                <w:rFonts w:eastAsia="Batang"/>
                <w:i/>
                <w:color w:val="000000"/>
              </w:rPr>
              <w:t>pusch-ConfigCommon</w:t>
            </w:r>
            <w:r>
              <w:rPr>
                <w:rFonts w:eastAsia="Batang"/>
                <w:color w:val="000000"/>
              </w:rPr>
              <w:t xml:space="preserve"> </w:t>
            </w:r>
          </w:p>
        </w:tc>
        <w:tc>
          <w:tcPr>
            <w:tcW w:w="3284" w:type="dxa"/>
          </w:tcPr>
          <w:p>
            <w:pPr>
              <w:overflowPunct w:val="0"/>
              <w:autoSpaceDE w:val="0"/>
              <w:autoSpaceDN w:val="0"/>
              <w:adjustRightInd w:val="0"/>
              <w:spacing w:before="120" w:line="280" w:lineRule="atLeast"/>
              <w:jc w:val="both"/>
              <w:textAlignment w:val="baseline"/>
              <w:rPr>
                <w:rFonts w:eastAsia="宋体"/>
                <w:iCs/>
                <w:color w:val="000000"/>
                <w:lang w:val="en-US" w:eastAsia="zh-CN"/>
              </w:rPr>
            </w:pPr>
            <w:r>
              <w:rPr>
                <w:rFonts w:eastAsia="宋体"/>
                <w:iCs/>
                <w:color w:val="000000"/>
                <w:lang w:val="en-US" w:eastAsia="zh-CN"/>
              </w:rPr>
              <w:t>Option 2-1 can only solve the problem for separate initial DL BWP. Option 2-2 is more comprehensive and RedCap UE should be identified via msg1.</w:t>
            </w:r>
          </w:p>
          <w:p>
            <w:pPr>
              <w:overflowPunct w:val="0"/>
              <w:autoSpaceDE w:val="0"/>
              <w:autoSpaceDN w:val="0"/>
              <w:adjustRightInd w:val="0"/>
              <w:spacing w:before="120" w:line="280" w:lineRule="atLeast"/>
              <w:jc w:val="both"/>
              <w:textAlignment w:val="baseline"/>
              <w:rPr>
                <w:rFonts w:eastAsia="宋体"/>
                <w:iCs/>
                <w:color w:val="000000"/>
                <w:lang w:val="en-US" w:eastAsia="zh-CN"/>
              </w:rPr>
            </w:pPr>
          </w:p>
        </w:tc>
      </w:tr>
    </w:tbl>
    <w:p>
      <w:pPr>
        <w:overflowPunct w:val="0"/>
        <w:autoSpaceDE w:val="0"/>
        <w:autoSpaceDN w:val="0"/>
        <w:adjustRightInd w:val="0"/>
        <w:spacing w:line="240" w:lineRule="auto"/>
        <w:jc w:val="both"/>
        <w:textAlignment w:val="baseline"/>
        <w:rPr>
          <w:rFonts w:eastAsia="宋体"/>
          <w:iCs/>
          <w:color w:val="000000"/>
          <w:lang w:val="en-US" w:eastAsia="zh-CN"/>
        </w:rPr>
      </w:pPr>
    </w:p>
    <w:p>
      <w:pPr>
        <w:overflowPunct w:val="0"/>
        <w:autoSpaceDE w:val="0"/>
        <w:autoSpaceDN w:val="0"/>
        <w:adjustRightInd w:val="0"/>
        <w:spacing w:line="240" w:lineRule="auto"/>
        <w:jc w:val="both"/>
        <w:textAlignment w:val="baseline"/>
        <w:rPr>
          <w:rFonts w:eastAsia="宋体"/>
          <w:iCs/>
          <w:color w:val="000000"/>
          <w:lang w:val="en-US" w:eastAsia="zh-CN"/>
        </w:rPr>
      </w:pPr>
      <w:r>
        <w:rPr>
          <w:rFonts w:hint="eastAsia" w:eastAsia="宋体"/>
          <w:iCs/>
          <w:color w:val="000000"/>
          <w:lang w:val="en-US" w:eastAsia="zh-CN"/>
        </w:rPr>
        <w:t>For RedCap UE, it is still suggested to solve this problem before widely deployment, which can help avoid the PUSCH scheduling restriction in connected mode due to the type-1 CSS configuration especially when the separate initial DL/UL BWP is configured without CORESET#0.</w:t>
      </w:r>
    </w:p>
    <w:p>
      <w:pPr>
        <w:overflowPunct w:val="0"/>
        <w:autoSpaceDE w:val="0"/>
        <w:autoSpaceDN w:val="0"/>
        <w:adjustRightInd w:val="0"/>
        <w:spacing w:line="240" w:lineRule="auto"/>
        <w:jc w:val="both"/>
        <w:textAlignment w:val="baseline"/>
        <w:rPr>
          <w:rFonts w:eastAsia="宋体"/>
          <w:b/>
          <w:bCs/>
          <w:iCs/>
          <w:color w:val="000000"/>
          <w:lang w:val="en-US" w:eastAsia="zh-CN"/>
        </w:rPr>
      </w:pPr>
      <w:r>
        <w:rPr>
          <w:rFonts w:hint="eastAsia" w:eastAsia="宋体"/>
          <w:b/>
          <w:bCs/>
          <w:iCs/>
          <w:color w:val="000000"/>
          <w:lang w:val="en-US" w:eastAsia="zh-CN"/>
        </w:rPr>
        <w:t>Observation 3: If this issue is left to gNB implementation, the PUSCH scheduling would be limited in connected mode when separate initial BWP without CORESET#0 even is configured with NCD-SSB.</w:t>
      </w:r>
    </w:p>
    <w:p>
      <w:pPr>
        <w:overflowPunct w:val="0"/>
        <w:autoSpaceDE w:val="0"/>
        <w:autoSpaceDN w:val="0"/>
        <w:adjustRightInd w:val="0"/>
        <w:spacing w:line="240" w:lineRule="auto"/>
        <w:jc w:val="both"/>
        <w:textAlignment w:val="baseline"/>
        <w:rPr>
          <w:rFonts w:eastAsia="宋体"/>
          <w:b/>
          <w:bCs/>
          <w:iCs/>
          <w:color w:val="000000"/>
          <w:lang w:val="en-US" w:eastAsia="zh-CN"/>
        </w:rPr>
      </w:pPr>
      <w:r>
        <w:rPr>
          <w:rFonts w:hint="eastAsia" w:eastAsia="宋体"/>
          <w:b/>
          <w:bCs/>
          <w:iCs/>
          <w:color w:val="000000"/>
          <w:lang w:val="en-US" w:eastAsia="zh-CN"/>
        </w:rPr>
        <w:t>Proposal 3: For RedCap UE, if type-1 CSS is configured and not associated with CORESET#0, consider option 2-2 as a starting point to solve the PUSCH TDRA list misalignment problem between gNB and UE</w:t>
      </w:r>
      <w:r>
        <w:rPr>
          <w:rFonts w:eastAsia="宋体"/>
          <w:b/>
          <w:bCs/>
          <w:iCs/>
          <w:color w:val="000000"/>
          <w:lang w:val="en-US" w:eastAsia="zh-CN"/>
        </w:rPr>
        <w:t>.</w:t>
      </w:r>
    </w:p>
    <w:p>
      <w:pPr>
        <w:rPr>
          <w:lang w:val="en-US"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pStyle w:val="136"/>
        <w:ind w:left="0" w:leftChars="0"/>
        <w:rPr>
          <w:rFonts w:eastAsiaTheme="minorEastAsia"/>
          <w:b/>
          <w:bCs/>
          <w:lang w:val="en-US"/>
        </w:rPr>
      </w:pPr>
      <w:r>
        <w:rPr>
          <w:rFonts w:hint="eastAsia" w:eastAsiaTheme="minorEastAsia"/>
          <w:b/>
          <w:bCs/>
          <w:lang w:val="en-US"/>
        </w:rPr>
        <w:t xml:space="preserve">Proposal 1: For RedCap UE performing RA-SDT and CG-SDT in separate initial BWP without CD-SSB, </w:t>
      </w:r>
      <w:r>
        <w:rPr>
          <w:rFonts w:eastAsiaTheme="minorEastAsia"/>
          <w:b/>
          <w:bCs/>
          <w:lang w:val="en-US"/>
        </w:rPr>
        <w:t xml:space="preserve">the UE behaviour for monitoring SI change indication should be aligned with that of RRC_CONNECTED state for REDCAP UEs on </w:t>
      </w:r>
      <w:r>
        <w:rPr>
          <w:rFonts w:hint="eastAsia" w:eastAsiaTheme="minorEastAsia"/>
          <w:b/>
          <w:bCs/>
          <w:lang w:val="en-US"/>
        </w:rPr>
        <w:t>separate initial</w:t>
      </w:r>
      <w:r>
        <w:rPr>
          <w:rFonts w:eastAsiaTheme="minorEastAsia"/>
          <w:b/>
          <w:bCs/>
          <w:lang w:val="en-US"/>
        </w:rPr>
        <w:t xml:space="preserve"> BWP without CD-SSB</w:t>
      </w:r>
      <w:r>
        <w:rPr>
          <w:rFonts w:hint="eastAsia" w:eastAsiaTheme="minorEastAsia"/>
          <w:b/>
          <w:bCs/>
          <w:lang w:val="en-US"/>
        </w:rPr>
        <w:t>.</w:t>
      </w:r>
    </w:p>
    <w:p>
      <w:pPr>
        <w:pStyle w:val="136"/>
        <w:ind w:left="0" w:leftChars="0"/>
        <w:rPr>
          <w:rFonts w:eastAsia="宋体"/>
          <w:b/>
          <w:bCs/>
          <w:lang w:val="en-US"/>
        </w:rPr>
      </w:pPr>
      <w:r>
        <w:rPr>
          <w:rFonts w:hint="eastAsia" w:eastAsiaTheme="minorEastAsia"/>
          <w:b/>
          <w:bCs/>
          <w:lang w:val="en-US"/>
        </w:rPr>
        <w:t xml:space="preserve">Proposal 2: NCD-SSB can be introduced for RedCap UE in separate initial BWP performing SDT by adding </w:t>
      </w:r>
      <w:r>
        <w:rPr>
          <w:rFonts w:eastAsiaTheme="minorEastAsia"/>
          <w:b/>
          <w:bCs/>
          <w:szCs w:val="22"/>
          <w:lang w:val="en-US"/>
        </w:rPr>
        <w:t xml:space="preserve">NonCellDefiningSSB </w:t>
      </w:r>
      <w:r>
        <w:rPr>
          <w:rFonts w:hint="eastAsia" w:eastAsia="宋体"/>
          <w:b/>
          <w:bCs/>
          <w:lang w:val="en-US"/>
        </w:rPr>
        <w:t>in RRC release message.</w:t>
      </w:r>
    </w:p>
    <w:p>
      <w:pPr>
        <w:pStyle w:val="136"/>
        <w:ind w:left="0" w:leftChars="0"/>
        <w:rPr>
          <w:rFonts w:eastAsia="宋体"/>
          <w:i/>
          <w:iCs/>
          <w:lang w:val="en-US"/>
        </w:rPr>
      </w:pPr>
    </w:p>
    <w:p>
      <w:pPr>
        <w:overflowPunct w:val="0"/>
        <w:autoSpaceDE w:val="0"/>
        <w:autoSpaceDN w:val="0"/>
        <w:adjustRightInd w:val="0"/>
        <w:spacing w:line="240" w:lineRule="auto"/>
        <w:jc w:val="both"/>
        <w:textAlignment w:val="baseline"/>
        <w:rPr>
          <w:rFonts w:eastAsia="宋体"/>
          <w:b/>
          <w:bCs/>
          <w:iCs/>
          <w:color w:val="000000"/>
          <w:lang w:val="en-US" w:eastAsia="zh-CN"/>
        </w:rPr>
      </w:pPr>
      <w:r>
        <w:rPr>
          <w:rFonts w:hint="eastAsia" w:eastAsia="宋体"/>
          <w:b/>
          <w:bCs/>
          <w:lang w:val="en-US" w:eastAsia="zh-CN"/>
        </w:rPr>
        <w:t xml:space="preserve">Observation 1: When RedCp UE initiate a CBRA procedure and type-1 CSS is monitored in a </w:t>
      </w:r>
      <w:r>
        <w:rPr>
          <w:rFonts w:hint="eastAsia" w:eastAsia="宋体"/>
          <w:b/>
          <w:bCs/>
          <w:iCs/>
          <w:color w:val="000000"/>
          <w:lang w:val="en-US" w:eastAsia="zh-CN"/>
        </w:rPr>
        <w:t xml:space="preserve">separate initial DL BWP without CORESET#0 and SSB, it is hard for gNB to distinguish </w:t>
      </w:r>
      <w:r>
        <w:rPr>
          <w:rFonts w:eastAsia="宋体"/>
          <w:b/>
          <w:bCs/>
          <w:iCs/>
          <w:color w:val="000000"/>
          <w:lang w:val="en-US" w:eastAsia="zh-CN"/>
        </w:rPr>
        <w:t xml:space="preserve">whether </w:t>
      </w:r>
      <w:r>
        <w:rPr>
          <w:rFonts w:hint="eastAsia" w:eastAsia="宋体"/>
          <w:b/>
          <w:bCs/>
          <w:iCs/>
          <w:color w:val="000000"/>
          <w:lang w:val="en-US" w:eastAsia="zh-CN"/>
        </w:rPr>
        <w:t>the UE</w:t>
      </w:r>
      <w:r>
        <w:rPr>
          <w:rFonts w:eastAsia="宋体"/>
          <w:b/>
          <w:bCs/>
          <w:iCs/>
          <w:color w:val="000000"/>
          <w:lang w:val="en-US" w:eastAsia="zh-CN"/>
        </w:rPr>
        <w:t>’</w:t>
      </w:r>
      <w:r>
        <w:rPr>
          <w:rFonts w:hint="eastAsia" w:eastAsia="宋体"/>
          <w:b/>
          <w:bCs/>
          <w:iCs/>
          <w:color w:val="000000"/>
          <w:lang w:val="en-US" w:eastAsia="zh-CN"/>
        </w:rPr>
        <w:t>s CBRA procedure is in connected mode or idle mode before PUSCH scheduling, which causes</w:t>
      </w:r>
      <w:r>
        <w:rPr>
          <w:rFonts w:eastAsia="宋体"/>
          <w:b/>
          <w:bCs/>
          <w:iCs/>
          <w:color w:val="000000"/>
          <w:lang w:val="en-US" w:eastAsia="zh-CN"/>
        </w:rPr>
        <w:t xml:space="preserve"> </w:t>
      </w:r>
      <w:r>
        <w:rPr>
          <w:rFonts w:hint="eastAsia" w:eastAsia="宋体"/>
          <w:b/>
          <w:bCs/>
          <w:iCs/>
          <w:color w:val="000000"/>
          <w:lang w:val="en-US" w:eastAsia="zh-CN"/>
        </w:rPr>
        <w:t>misalign</w:t>
      </w:r>
      <w:r>
        <w:rPr>
          <w:rFonts w:eastAsia="宋体"/>
          <w:b/>
          <w:bCs/>
          <w:iCs/>
          <w:color w:val="000000"/>
          <w:lang w:val="en-US" w:eastAsia="zh-CN"/>
        </w:rPr>
        <w:t>ment of</w:t>
      </w:r>
      <w:r>
        <w:rPr>
          <w:rFonts w:hint="eastAsia" w:eastAsia="宋体"/>
          <w:b/>
          <w:bCs/>
          <w:iCs/>
          <w:color w:val="000000"/>
          <w:lang w:val="en-US" w:eastAsia="zh-CN"/>
        </w:rPr>
        <w:t xml:space="preserve"> TDRA list assumption for PUSCH scheduling </w:t>
      </w:r>
      <w:r>
        <w:rPr>
          <w:rFonts w:eastAsia="宋体"/>
          <w:b/>
          <w:bCs/>
          <w:iCs/>
          <w:color w:val="000000"/>
          <w:lang w:val="en-US" w:eastAsia="zh-CN"/>
        </w:rPr>
        <w:t>between</w:t>
      </w:r>
      <w:r>
        <w:rPr>
          <w:rFonts w:hint="eastAsia" w:eastAsia="宋体"/>
          <w:b/>
          <w:bCs/>
          <w:iCs/>
          <w:color w:val="000000"/>
          <w:lang w:val="en-US" w:eastAsia="zh-CN"/>
        </w:rPr>
        <w:t xml:space="preserve"> gNB side and UE side</w:t>
      </w:r>
      <w:r>
        <w:rPr>
          <w:rFonts w:eastAsia="宋体"/>
          <w:b/>
          <w:bCs/>
          <w:iCs/>
          <w:color w:val="000000"/>
          <w:lang w:val="en-US" w:eastAsia="zh-CN"/>
        </w:rPr>
        <w:t>.</w:t>
      </w:r>
      <w:r>
        <w:rPr>
          <w:rFonts w:hint="eastAsia" w:eastAsia="宋体"/>
          <w:b/>
          <w:bCs/>
          <w:iCs/>
          <w:color w:val="000000"/>
          <w:lang w:val="en-US" w:eastAsia="zh-CN"/>
        </w:rPr>
        <w:t xml:space="preserve"> </w:t>
      </w:r>
    </w:p>
    <w:p>
      <w:pPr>
        <w:overflowPunct w:val="0"/>
        <w:autoSpaceDE w:val="0"/>
        <w:autoSpaceDN w:val="0"/>
        <w:adjustRightInd w:val="0"/>
        <w:spacing w:line="240" w:lineRule="auto"/>
        <w:jc w:val="both"/>
        <w:textAlignment w:val="baseline"/>
        <w:rPr>
          <w:rFonts w:eastAsia="宋体"/>
          <w:b/>
          <w:bCs/>
          <w:iCs/>
          <w:color w:val="000000"/>
          <w:lang w:val="en-US" w:eastAsia="zh-CN"/>
        </w:rPr>
      </w:pPr>
      <w:r>
        <w:rPr>
          <w:rFonts w:hint="eastAsia" w:eastAsia="宋体"/>
          <w:b/>
          <w:bCs/>
          <w:lang w:val="en-US" w:eastAsia="zh-CN"/>
        </w:rPr>
        <w:t xml:space="preserve">Observation 2: When CBRA procedure is initiated and type-1 CSS is monitored in a </w:t>
      </w:r>
      <w:r>
        <w:rPr>
          <w:rFonts w:hint="eastAsia" w:eastAsia="宋体"/>
          <w:b/>
          <w:bCs/>
          <w:iCs/>
          <w:color w:val="000000"/>
          <w:lang w:val="en-US" w:eastAsia="zh-CN"/>
        </w:rPr>
        <w:t>dedicated DL BWP, if RedCap specific PRACH resources can be used to differentiate the RedCap UE and non-RedCap UE, then gNB can separately deal with the PUSCH scheduling by TC-RNTI scrambled DCI for RedCap UE.</w:t>
      </w:r>
    </w:p>
    <w:p>
      <w:pPr>
        <w:overflowPunct w:val="0"/>
        <w:autoSpaceDE w:val="0"/>
        <w:autoSpaceDN w:val="0"/>
        <w:adjustRightInd w:val="0"/>
        <w:spacing w:line="240" w:lineRule="auto"/>
        <w:jc w:val="both"/>
        <w:textAlignment w:val="baseline"/>
        <w:rPr>
          <w:rFonts w:eastAsia="宋体"/>
          <w:b/>
          <w:bCs/>
          <w:iCs/>
          <w:color w:val="000000"/>
          <w:lang w:val="en-US" w:eastAsia="zh-CN"/>
        </w:rPr>
      </w:pPr>
      <w:r>
        <w:rPr>
          <w:rFonts w:hint="eastAsia" w:eastAsia="宋体"/>
          <w:b/>
          <w:bCs/>
          <w:iCs/>
          <w:color w:val="000000"/>
          <w:lang w:val="en-US" w:eastAsia="zh-CN"/>
        </w:rPr>
        <w:t>Observation 3: If this issue is left to gNB implementation, the PUSCH scheduling would be limited in connected mode when separate initial BWP without CORESET#0 even is configured with NCD-SSB.</w:t>
      </w:r>
    </w:p>
    <w:p>
      <w:pPr>
        <w:overflowPunct w:val="0"/>
        <w:autoSpaceDE w:val="0"/>
        <w:autoSpaceDN w:val="0"/>
        <w:adjustRightInd w:val="0"/>
        <w:spacing w:line="240" w:lineRule="auto"/>
        <w:jc w:val="both"/>
        <w:textAlignment w:val="baseline"/>
        <w:rPr>
          <w:rFonts w:eastAsia="宋体"/>
          <w:b/>
          <w:bCs/>
          <w:iCs/>
          <w:color w:val="000000"/>
          <w:lang w:val="en-US" w:eastAsia="zh-CN"/>
        </w:rPr>
      </w:pPr>
      <w:r>
        <w:rPr>
          <w:rFonts w:hint="eastAsia" w:eastAsia="宋体"/>
          <w:b/>
          <w:bCs/>
          <w:iCs/>
          <w:color w:val="000000"/>
          <w:lang w:val="en-US" w:eastAsia="zh-CN"/>
        </w:rPr>
        <w:t>Proposal 3: For RedCap UE, if type-1 CSS is configured and not associated with CORESET#0, consider option 2-2 as a starting point to solve the PUSCH TDRA list misalignment problem between gNB and UE</w:t>
      </w:r>
      <w:r>
        <w:rPr>
          <w:rFonts w:eastAsia="宋体"/>
          <w:b/>
          <w:bCs/>
          <w:iCs/>
          <w:color w:val="000000"/>
          <w:lang w:val="en-US" w:eastAsia="zh-CN"/>
        </w:rPr>
        <w:t>.</w:t>
      </w:r>
    </w:p>
    <w:p>
      <w:pPr>
        <w:pStyle w:val="136"/>
        <w:ind w:left="0" w:leftChars="0"/>
        <w:rPr>
          <w:rFonts w:eastAsia="宋体"/>
          <w:i/>
          <w:iCs/>
          <w:lang w:val="en-US"/>
        </w:rPr>
      </w:pPr>
    </w:p>
    <w:bookmarkEnd w:id="1"/>
    <w:bookmarkEnd w:id="2"/>
    <w:bookmarkEnd w:id="3"/>
    <w:bookmarkEnd w:id="4"/>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Reference</w:t>
      </w:r>
      <w:bookmarkEnd w:id="0"/>
    </w:p>
    <w:p>
      <w:pPr>
        <w:widowControl w:val="0"/>
        <w:numPr>
          <w:ilvl w:val="0"/>
          <w:numId w:val="12"/>
        </w:numPr>
        <w:autoSpaceDE w:val="0"/>
        <w:autoSpaceDN w:val="0"/>
        <w:adjustRightInd w:val="0"/>
        <w:spacing w:before="120" w:beforeLines="50" w:after="120" w:afterLines="50" w:line="240" w:lineRule="auto"/>
        <w:jc w:val="both"/>
        <w:rPr>
          <w:rFonts w:eastAsia="宋体"/>
          <w:lang w:val="en-US" w:eastAsia="zh-CN"/>
        </w:rPr>
      </w:pPr>
      <w:r>
        <w:rPr>
          <w:rFonts w:hint="eastAsia" w:eastAsia="宋体"/>
          <w:lang w:val="en-US" w:eastAsia="zh-CN"/>
        </w:rPr>
        <w:t>38.213 h30, NR; Physical layer procedures for control</w:t>
      </w:r>
      <w:r>
        <w:rPr>
          <w:rFonts w:eastAsia="宋体"/>
          <w:lang w:val="en-US" w:eastAsia="zh-CN"/>
        </w:rPr>
        <w:t xml:space="preserve"> </w:t>
      </w:r>
      <w:r>
        <w:rPr>
          <w:rFonts w:hint="eastAsia" w:eastAsia="宋体"/>
          <w:lang w:val="en-US" w:eastAsia="zh-CN"/>
        </w:rPr>
        <w:t>(Release 17)</w:t>
      </w:r>
    </w:p>
    <w:p>
      <w:pPr>
        <w:widowControl w:val="0"/>
        <w:numPr>
          <w:ilvl w:val="255"/>
          <w:numId w:val="0"/>
        </w:numPr>
        <w:autoSpaceDE w:val="0"/>
        <w:autoSpaceDN w:val="0"/>
        <w:adjustRightInd w:val="0"/>
        <w:spacing w:before="120" w:beforeLines="50" w:after="120" w:afterLines="50" w:line="240" w:lineRule="auto"/>
        <w:jc w:val="both"/>
        <w:rPr>
          <w:rFonts w:eastAsia="宋体"/>
          <w:lang w:val="en-US" w:eastAsia="zh-CN"/>
        </w:rPr>
      </w:pPr>
    </w:p>
    <w:p>
      <w:pPr>
        <w:widowControl w:val="0"/>
        <w:numPr>
          <w:ilvl w:val="255"/>
          <w:numId w:val="0"/>
        </w:numPr>
        <w:autoSpaceDE w:val="0"/>
        <w:autoSpaceDN w:val="0"/>
        <w:adjustRightInd w:val="0"/>
        <w:spacing w:before="120" w:beforeLines="50" w:after="120" w:afterLines="50" w:line="240" w:lineRule="auto"/>
        <w:jc w:val="both"/>
        <w:rPr>
          <w:rFonts w:eastAsia="宋体"/>
          <w:lang w:val="en-US" w:eastAsia="zh-CN"/>
        </w:rPr>
      </w:pPr>
    </w:p>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33EC25A7"/>
    <w:multiLevelType w:val="singleLevel"/>
    <w:tmpl w:val="33EC25A7"/>
    <w:lvl w:ilvl="0" w:tentative="0">
      <w:start w:val="1"/>
      <w:numFmt w:val="decimal"/>
      <w:suff w:val="space"/>
      <w:lvlText w:val="%1."/>
      <w:lvlJc w:val="left"/>
    </w:lvl>
  </w:abstractNum>
  <w:abstractNum w:abstractNumId="5">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5E073DE"/>
    <w:multiLevelType w:val="multilevel"/>
    <w:tmpl w:val="45E073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8">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9">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7"/>
  </w:num>
  <w:num w:numId="3">
    <w:abstractNumId w:val="9"/>
  </w:num>
  <w:num w:numId="4">
    <w:abstractNumId w:val="11"/>
  </w:num>
  <w:num w:numId="5">
    <w:abstractNumId w:val="3"/>
  </w:num>
  <w:num w:numId="6">
    <w:abstractNumId w:val="8"/>
  </w:num>
  <w:num w:numId="7">
    <w:abstractNumId w:val="5"/>
  </w:num>
  <w:num w:numId="8">
    <w:abstractNumId w:val="1"/>
  </w:num>
  <w:num w:numId="9">
    <w:abstractNumId w:val="10"/>
  </w:num>
  <w:num w:numId="10">
    <w:abstractNumId w:val="4"/>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4D5"/>
    <w:rsid w:val="000056C6"/>
    <w:rsid w:val="00005E4D"/>
    <w:rsid w:val="00006271"/>
    <w:rsid w:val="0000654A"/>
    <w:rsid w:val="0000669D"/>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44D"/>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BC0"/>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70"/>
    <w:rsid w:val="00034FD8"/>
    <w:rsid w:val="0003515F"/>
    <w:rsid w:val="00035256"/>
    <w:rsid w:val="0003529E"/>
    <w:rsid w:val="00035356"/>
    <w:rsid w:val="00035852"/>
    <w:rsid w:val="000359AB"/>
    <w:rsid w:val="00035AFD"/>
    <w:rsid w:val="00035CF2"/>
    <w:rsid w:val="00035E3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1F63"/>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76"/>
    <w:rsid w:val="00047BD8"/>
    <w:rsid w:val="00047F05"/>
    <w:rsid w:val="000506B0"/>
    <w:rsid w:val="00050F3C"/>
    <w:rsid w:val="0005108D"/>
    <w:rsid w:val="00051234"/>
    <w:rsid w:val="00051337"/>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A3"/>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B84"/>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438"/>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3E6"/>
    <w:rsid w:val="000819EE"/>
    <w:rsid w:val="00082111"/>
    <w:rsid w:val="00082150"/>
    <w:rsid w:val="000825D1"/>
    <w:rsid w:val="00082654"/>
    <w:rsid w:val="000827C9"/>
    <w:rsid w:val="00082F36"/>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C62"/>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7C6"/>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EEE"/>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849"/>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66"/>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2F5F"/>
    <w:rsid w:val="000E32A1"/>
    <w:rsid w:val="000E32D1"/>
    <w:rsid w:val="000E36B9"/>
    <w:rsid w:val="000E3AE7"/>
    <w:rsid w:val="000E3BB3"/>
    <w:rsid w:val="000E3D81"/>
    <w:rsid w:val="000E46B4"/>
    <w:rsid w:val="000E517F"/>
    <w:rsid w:val="000E53A2"/>
    <w:rsid w:val="000E58AB"/>
    <w:rsid w:val="000E58F6"/>
    <w:rsid w:val="000E5BF4"/>
    <w:rsid w:val="000E5C28"/>
    <w:rsid w:val="000E6020"/>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4C88"/>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DAC"/>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75D"/>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4BA3"/>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20"/>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80D"/>
    <w:rsid w:val="001508AB"/>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7A4"/>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1E8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A21"/>
    <w:rsid w:val="00170B84"/>
    <w:rsid w:val="00170C56"/>
    <w:rsid w:val="00170C7B"/>
    <w:rsid w:val="00170CA1"/>
    <w:rsid w:val="001710F7"/>
    <w:rsid w:val="00171F12"/>
    <w:rsid w:val="00171FF7"/>
    <w:rsid w:val="00172A27"/>
    <w:rsid w:val="00172BE0"/>
    <w:rsid w:val="00172CD0"/>
    <w:rsid w:val="00173055"/>
    <w:rsid w:val="0017312E"/>
    <w:rsid w:val="00173286"/>
    <w:rsid w:val="0017339E"/>
    <w:rsid w:val="00173A00"/>
    <w:rsid w:val="00173DF2"/>
    <w:rsid w:val="00174226"/>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DBD"/>
    <w:rsid w:val="00184E78"/>
    <w:rsid w:val="001851A1"/>
    <w:rsid w:val="00185CA7"/>
    <w:rsid w:val="00185F72"/>
    <w:rsid w:val="00186AB0"/>
    <w:rsid w:val="00186CE4"/>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454"/>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E79"/>
    <w:rsid w:val="00195F28"/>
    <w:rsid w:val="00195F3D"/>
    <w:rsid w:val="00196012"/>
    <w:rsid w:val="001963A2"/>
    <w:rsid w:val="00196634"/>
    <w:rsid w:val="00196691"/>
    <w:rsid w:val="00196AE0"/>
    <w:rsid w:val="00196CDF"/>
    <w:rsid w:val="00196E27"/>
    <w:rsid w:val="001974F1"/>
    <w:rsid w:val="00197593"/>
    <w:rsid w:val="0019767C"/>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07B"/>
    <w:rsid w:val="001A212C"/>
    <w:rsid w:val="001A25CE"/>
    <w:rsid w:val="001A2840"/>
    <w:rsid w:val="001A2D31"/>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8F3"/>
    <w:rsid w:val="001A5A9C"/>
    <w:rsid w:val="001A606E"/>
    <w:rsid w:val="001A6195"/>
    <w:rsid w:val="001A64D1"/>
    <w:rsid w:val="001A66A7"/>
    <w:rsid w:val="001A6831"/>
    <w:rsid w:val="001A69C7"/>
    <w:rsid w:val="001A6BBD"/>
    <w:rsid w:val="001A7CAC"/>
    <w:rsid w:val="001A7F59"/>
    <w:rsid w:val="001A7FD8"/>
    <w:rsid w:val="001B0266"/>
    <w:rsid w:val="001B03D3"/>
    <w:rsid w:val="001B05A7"/>
    <w:rsid w:val="001B091D"/>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A6F"/>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7F2"/>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74"/>
    <w:rsid w:val="00203356"/>
    <w:rsid w:val="002039F5"/>
    <w:rsid w:val="00203B19"/>
    <w:rsid w:val="00203F1F"/>
    <w:rsid w:val="00203F44"/>
    <w:rsid w:val="002040A7"/>
    <w:rsid w:val="002042E1"/>
    <w:rsid w:val="002045BA"/>
    <w:rsid w:val="00204A18"/>
    <w:rsid w:val="00204BA8"/>
    <w:rsid w:val="00204DB0"/>
    <w:rsid w:val="00204DDE"/>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1DEA"/>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22"/>
    <w:rsid w:val="00256F93"/>
    <w:rsid w:val="00257952"/>
    <w:rsid w:val="00257974"/>
    <w:rsid w:val="00257AE6"/>
    <w:rsid w:val="00257C8A"/>
    <w:rsid w:val="00257CA2"/>
    <w:rsid w:val="00257E65"/>
    <w:rsid w:val="00257F11"/>
    <w:rsid w:val="00257FDF"/>
    <w:rsid w:val="002603EF"/>
    <w:rsid w:val="002604E1"/>
    <w:rsid w:val="002609C3"/>
    <w:rsid w:val="00260DCE"/>
    <w:rsid w:val="0026182F"/>
    <w:rsid w:val="002619DA"/>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8AE"/>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951"/>
    <w:rsid w:val="002B0D00"/>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27E"/>
    <w:rsid w:val="002C2B1E"/>
    <w:rsid w:val="002C2B48"/>
    <w:rsid w:val="002C2BB9"/>
    <w:rsid w:val="002C2D1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62"/>
    <w:rsid w:val="002D21B8"/>
    <w:rsid w:val="002D2525"/>
    <w:rsid w:val="002D26C0"/>
    <w:rsid w:val="002D319A"/>
    <w:rsid w:val="002D359F"/>
    <w:rsid w:val="002D3A0A"/>
    <w:rsid w:val="002D4705"/>
    <w:rsid w:val="002D4785"/>
    <w:rsid w:val="002D48A3"/>
    <w:rsid w:val="002D4B9F"/>
    <w:rsid w:val="002D55F6"/>
    <w:rsid w:val="002D5BF7"/>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0F23"/>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85B"/>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396B"/>
    <w:rsid w:val="002F4343"/>
    <w:rsid w:val="002F48BD"/>
    <w:rsid w:val="002F4A0E"/>
    <w:rsid w:val="002F4BE3"/>
    <w:rsid w:val="002F4C04"/>
    <w:rsid w:val="002F5265"/>
    <w:rsid w:val="002F55A9"/>
    <w:rsid w:val="002F55B8"/>
    <w:rsid w:val="002F5716"/>
    <w:rsid w:val="002F597F"/>
    <w:rsid w:val="002F5DA8"/>
    <w:rsid w:val="002F6317"/>
    <w:rsid w:val="002F6373"/>
    <w:rsid w:val="002F6530"/>
    <w:rsid w:val="002F66C8"/>
    <w:rsid w:val="002F673B"/>
    <w:rsid w:val="002F6FBC"/>
    <w:rsid w:val="002F7182"/>
    <w:rsid w:val="002F78F1"/>
    <w:rsid w:val="002F7921"/>
    <w:rsid w:val="002F7A07"/>
    <w:rsid w:val="002F7CAE"/>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2F0"/>
    <w:rsid w:val="003029BF"/>
    <w:rsid w:val="00302BC6"/>
    <w:rsid w:val="00302ED6"/>
    <w:rsid w:val="00303101"/>
    <w:rsid w:val="00303940"/>
    <w:rsid w:val="00303CAA"/>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1D0"/>
    <w:rsid w:val="0031491F"/>
    <w:rsid w:val="00314A27"/>
    <w:rsid w:val="003154DF"/>
    <w:rsid w:val="003157DE"/>
    <w:rsid w:val="003158C2"/>
    <w:rsid w:val="00315C76"/>
    <w:rsid w:val="00315EE0"/>
    <w:rsid w:val="0031612C"/>
    <w:rsid w:val="003163BE"/>
    <w:rsid w:val="003165E0"/>
    <w:rsid w:val="003169BD"/>
    <w:rsid w:val="00317224"/>
    <w:rsid w:val="003173D7"/>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8FC"/>
    <w:rsid w:val="00326B36"/>
    <w:rsid w:val="00326B48"/>
    <w:rsid w:val="00326E1E"/>
    <w:rsid w:val="00326F2F"/>
    <w:rsid w:val="003270E2"/>
    <w:rsid w:val="00327120"/>
    <w:rsid w:val="00327132"/>
    <w:rsid w:val="003271B7"/>
    <w:rsid w:val="00327569"/>
    <w:rsid w:val="003275A9"/>
    <w:rsid w:val="00327742"/>
    <w:rsid w:val="00327833"/>
    <w:rsid w:val="00327B0E"/>
    <w:rsid w:val="00327B22"/>
    <w:rsid w:val="00327BCF"/>
    <w:rsid w:val="00327C69"/>
    <w:rsid w:val="00327D83"/>
    <w:rsid w:val="003300FF"/>
    <w:rsid w:val="003302CE"/>
    <w:rsid w:val="003303A6"/>
    <w:rsid w:val="0033051D"/>
    <w:rsid w:val="00330606"/>
    <w:rsid w:val="00330650"/>
    <w:rsid w:val="00330688"/>
    <w:rsid w:val="003309A5"/>
    <w:rsid w:val="003309DA"/>
    <w:rsid w:val="00330AB6"/>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AD7"/>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6D4D"/>
    <w:rsid w:val="00367144"/>
    <w:rsid w:val="003676AA"/>
    <w:rsid w:val="003677DD"/>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89F"/>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05A"/>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925"/>
    <w:rsid w:val="00397A02"/>
    <w:rsid w:val="00397F61"/>
    <w:rsid w:val="003A0C0E"/>
    <w:rsid w:val="003A0DC0"/>
    <w:rsid w:val="003A0F16"/>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5E57"/>
    <w:rsid w:val="003B6BF3"/>
    <w:rsid w:val="003B6ECA"/>
    <w:rsid w:val="003B7243"/>
    <w:rsid w:val="003B740A"/>
    <w:rsid w:val="003B791E"/>
    <w:rsid w:val="003B7A38"/>
    <w:rsid w:val="003B7AE9"/>
    <w:rsid w:val="003B7C06"/>
    <w:rsid w:val="003B7CA2"/>
    <w:rsid w:val="003B7D7D"/>
    <w:rsid w:val="003C00B9"/>
    <w:rsid w:val="003C03E4"/>
    <w:rsid w:val="003C0595"/>
    <w:rsid w:val="003C09A4"/>
    <w:rsid w:val="003C0D43"/>
    <w:rsid w:val="003C0F15"/>
    <w:rsid w:val="003C0F40"/>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6CD8"/>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2EB6"/>
    <w:rsid w:val="003D370F"/>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5B3"/>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9BB"/>
    <w:rsid w:val="003F2DE6"/>
    <w:rsid w:val="003F2F9A"/>
    <w:rsid w:val="003F333E"/>
    <w:rsid w:val="003F3410"/>
    <w:rsid w:val="003F3EED"/>
    <w:rsid w:val="003F3FB4"/>
    <w:rsid w:val="003F4295"/>
    <w:rsid w:val="003F443B"/>
    <w:rsid w:val="003F461B"/>
    <w:rsid w:val="003F480A"/>
    <w:rsid w:val="003F4E57"/>
    <w:rsid w:val="003F4EAD"/>
    <w:rsid w:val="003F5406"/>
    <w:rsid w:val="003F54B9"/>
    <w:rsid w:val="003F59E3"/>
    <w:rsid w:val="003F5C05"/>
    <w:rsid w:val="003F5FC3"/>
    <w:rsid w:val="003F63B4"/>
    <w:rsid w:val="003F63C6"/>
    <w:rsid w:val="003F67C9"/>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893"/>
    <w:rsid w:val="00401928"/>
    <w:rsid w:val="00401BF4"/>
    <w:rsid w:val="0040266A"/>
    <w:rsid w:val="00402765"/>
    <w:rsid w:val="00403263"/>
    <w:rsid w:val="004032C9"/>
    <w:rsid w:val="004036D7"/>
    <w:rsid w:val="00403715"/>
    <w:rsid w:val="00403789"/>
    <w:rsid w:val="00403933"/>
    <w:rsid w:val="00403C3D"/>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00A"/>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4D0"/>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4FD"/>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2CAB"/>
    <w:rsid w:val="0043303D"/>
    <w:rsid w:val="004332EA"/>
    <w:rsid w:val="004333BB"/>
    <w:rsid w:val="004337EC"/>
    <w:rsid w:val="00433989"/>
    <w:rsid w:val="00433A1B"/>
    <w:rsid w:val="00433AF0"/>
    <w:rsid w:val="00433B93"/>
    <w:rsid w:val="00433FA1"/>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4D1"/>
    <w:rsid w:val="0044156D"/>
    <w:rsid w:val="00441751"/>
    <w:rsid w:val="00441D3D"/>
    <w:rsid w:val="00441E0A"/>
    <w:rsid w:val="00441E7F"/>
    <w:rsid w:val="00442C1B"/>
    <w:rsid w:val="00442C30"/>
    <w:rsid w:val="00442C81"/>
    <w:rsid w:val="00443120"/>
    <w:rsid w:val="0044342F"/>
    <w:rsid w:val="00443574"/>
    <w:rsid w:val="00443674"/>
    <w:rsid w:val="00443742"/>
    <w:rsid w:val="00443D2F"/>
    <w:rsid w:val="00443DB8"/>
    <w:rsid w:val="00443DFC"/>
    <w:rsid w:val="00444178"/>
    <w:rsid w:val="00444284"/>
    <w:rsid w:val="00444294"/>
    <w:rsid w:val="00444401"/>
    <w:rsid w:val="004447B0"/>
    <w:rsid w:val="00444979"/>
    <w:rsid w:val="00444AAC"/>
    <w:rsid w:val="00444E00"/>
    <w:rsid w:val="00444F02"/>
    <w:rsid w:val="00444F70"/>
    <w:rsid w:val="004450D1"/>
    <w:rsid w:val="0044519B"/>
    <w:rsid w:val="00445313"/>
    <w:rsid w:val="00446006"/>
    <w:rsid w:val="0044646B"/>
    <w:rsid w:val="00446B79"/>
    <w:rsid w:val="00446C52"/>
    <w:rsid w:val="00446C55"/>
    <w:rsid w:val="00446DC5"/>
    <w:rsid w:val="00446F7E"/>
    <w:rsid w:val="0044788E"/>
    <w:rsid w:val="00447A0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266"/>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8D2"/>
    <w:rsid w:val="004A2B89"/>
    <w:rsid w:val="004A2F5C"/>
    <w:rsid w:val="004A3084"/>
    <w:rsid w:val="004A3F72"/>
    <w:rsid w:val="004A4101"/>
    <w:rsid w:val="004A4B4B"/>
    <w:rsid w:val="004A4BDA"/>
    <w:rsid w:val="004A4CB6"/>
    <w:rsid w:val="004A4F80"/>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67"/>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A78"/>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D7"/>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B74"/>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8AC"/>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210"/>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E33"/>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902"/>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07"/>
    <w:rsid w:val="005636EC"/>
    <w:rsid w:val="0056377E"/>
    <w:rsid w:val="00563C39"/>
    <w:rsid w:val="005643A7"/>
    <w:rsid w:val="005644A7"/>
    <w:rsid w:val="00564887"/>
    <w:rsid w:val="00564D5F"/>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7AC"/>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80A"/>
    <w:rsid w:val="00573A4B"/>
    <w:rsid w:val="0057454D"/>
    <w:rsid w:val="005747E3"/>
    <w:rsid w:val="00574BF2"/>
    <w:rsid w:val="0057579A"/>
    <w:rsid w:val="00575C21"/>
    <w:rsid w:val="00575DA7"/>
    <w:rsid w:val="00575EA5"/>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2CE"/>
    <w:rsid w:val="0058172C"/>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CE0"/>
    <w:rsid w:val="00594F76"/>
    <w:rsid w:val="005952A4"/>
    <w:rsid w:val="005952EC"/>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0BC"/>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ECF"/>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2ED3"/>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BB"/>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AC"/>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7F1"/>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539"/>
    <w:rsid w:val="005E57A8"/>
    <w:rsid w:val="005E5C3B"/>
    <w:rsid w:val="005E5D1D"/>
    <w:rsid w:val="005E6855"/>
    <w:rsid w:val="005E6C9E"/>
    <w:rsid w:val="005E6D7E"/>
    <w:rsid w:val="005E6D9F"/>
    <w:rsid w:val="005E7027"/>
    <w:rsid w:val="005E7105"/>
    <w:rsid w:val="005E7177"/>
    <w:rsid w:val="005E7314"/>
    <w:rsid w:val="005E7DCC"/>
    <w:rsid w:val="005E7E80"/>
    <w:rsid w:val="005E7F9F"/>
    <w:rsid w:val="005F00F6"/>
    <w:rsid w:val="005F016C"/>
    <w:rsid w:val="005F0AFF"/>
    <w:rsid w:val="005F0CF6"/>
    <w:rsid w:val="005F0D21"/>
    <w:rsid w:val="005F1090"/>
    <w:rsid w:val="005F1475"/>
    <w:rsid w:val="005F1851"/>
    <w:rsid w:val="005F1E87"/>
    <w:rsid w:val="005F1FB3"/>
    <w:rsid w:val="005F1FBE"/>
    <w:rsid w:val="005F223C"/>
    <w:rsid w:val="005F2429"/>
    <w:rsid w:val="005F2535"/>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5F7C79"/>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B37"/>
    <w:rsid w:val="00613F63"/>
    <w:rsid w:val="00614C48"/>
    <w:rsid w:val="00614FA1"/>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685A"/>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9CF"/>
    <w:rsid w:val="00643BF0"/>
    <w:rsid w:val="00643D52"/>
    <w:rsid w:val="006441DE"/>
    <w:rsid w:val="00644204"/>
    <w:rsid w:val="00644E82"/>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9C3"/>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CE4"/>
    <w:rsid w:val="00661FF0"/>
    <w:rsid w:val="0066207F"/>
    <w:rsid w:val="00662137"/>
    <w:rsid w:val="00662374"/>
    <w:rsid w:val="006626FF"/>
    <w:rsid w:val="00662E5E"/>
    <w:rsid w:val="00662F55"/>
    <w:rsid w:val="00663010"/>
    <w:rsid w:val="00663284"/>
    <w:rsid w:val="006632DC"/>
    <w:rsid w:val="0066342A"/>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09"/>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17B"/>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CEA"/>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3D36"/>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326"/>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6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12"/>
    <w:rsid w:val="006D3F2A"/>
    <w:rsid w:val="006D4050"/>
    <w:rsid w:val="006D40BE"/>
    <w:rsid w:val="006D4574"/>
    <w:rsid w:val="006D46F8"/>
    <w:rsid w:val="006D49E1"/>
    <w:rsid w:val="006D4AE1"/>
    <w:rsid w:val="006D4CF1"/>
    <w:rsid w:val="006D4DBD"/>
    <w:rsid w:val="006D5738"/>
    <w:rsid w:val="006D594B"/>
    <w:rsid w:val="006D5A7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D7F43"/>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0C5"/>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49C"/>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AC9"/>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17B7A"/>
    <w:rsid w:val="0072088B"/>
    <w:rsid w:val="00720D9A"/>
    <w:rsid w:val="00721013"/>
    <w:rsid w:val="00721606"/>
    <w:rsid w:val="00721792"/>
    <w:rsid w:val="00721940"/>
    <w:rsid w:val="00721C9F"/>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CED"/>
    <w:rsid w:val="00724F28"/>
    <w:rsid w:val="00725277"/>
    <w:rsid w:val="00725669"/>
    <w:rsid w:val="00725D61"/>
    <w:rsid w:val="00726102"/>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B2"/>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05A8"/>
    <w:rsid w:val="007412A7"/>
    <w:rsid w:val="007413B2"/>
    <w:rsid w:val="00741B67"/>
    <w:rsid w:val="00741D6A"/>
    <w:rsid w:val="00741E8D"/>
    <w:rsid w:val="00741F98"/>
    <w:rsid w:val="00741FC3"/>
    <w:rsid w:val="0074305D"/>
    <w:rsid w:val="00743626"/>
    <w:rsid w:val="007437CA"/>
    <w:rsid w:val="007437D6"/>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1D3"/>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54D"/>
    <w:rsid w:val="00756772"/>
    <w:rsid w:val="00757133"/>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65A"/>
    <w:rsid w:val="0076576C"/>
    <w:rsid w:val="00765A01"/>
    <w:rsid w:val="007667BC"/>
    <w:rsid w:val="00766B89"/>
    <w:rsid w:val="00766CD0"/>
    <w:rsid w:val="00766DA0"/>
    <w:rsid w:val="00766F23"/>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2B"/>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77E"/>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602"/>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B06"/>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668"/>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700"/>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185"/>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C90"/>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3F"/>
    <w:rsid w:val="00823AA5"/>
    <w:rsid w:val="00823ABE"/>
    <w:rsid w:val="00823C99"/>
    <w:rsid w:val="00823DCC"/>
    <w:rsid w:val="008245E2"/>
    <w:rsid w:val="008247DC"/>
    <w:rsid w:val="008251DF"/>
    <w:rsid w:val="008253F2"/>
    <w:rsid w:val="00825503"/>
    <w:rsid w:val="00825591"/>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969"/>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1D27"/>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5CD"/>
    <w:rsid w:val="00857618"/>
    <w:rsid w:val="00857649"/>
    <w:rsid w:val="00857CE5"/>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83E"/>
    <w:rsid w:val="00862967"/>
    <w:rsid w:val="00862B36"/>
    <w:rsid w:val="00863422"/>
    <w:rsid w:val="00863503"/>
    <w:rsid w:val="00863581"/>
    <w:rsid w:val="008638D8"/>
    <w:rsid w:val="008639BB"/>
    <w:rsid w:val="00863BCC"/>
    <w:rsid w:val="00864902"/>
    <w:rsid w:val="00864B6B"/>
    <w:rsid w:val="00864BAB"/>
    <w:rsid w:val="00864BF4"/>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C15"/>
    <w:rsid w:val="00872045"/>
    <w:rsid w:val="008721BA"/>
    <w:rsid w:val="008722FC"/>
    <w:rsid w:val="008725C1"/>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7DD"/>
    <w:rsid w:val="00875987"/>
    <w:rsid w:val="00875DDB"/>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1AAF"/>
    <w:rsid w:val="00882597"/>
    <w:rsid w:val="008825E5"/>
    <w:rsid w:val="00882645"/>
    <w:rsid w:val="00882C9E"/>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7C"/>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6E49"/>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362"/>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1BD"/>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20B"/>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8BE"/>
    <w:rsid w:val="008F59F0"/>
    <w:rsid w:val="008F5AEB"/>
    <w:rsid w:val="008F5CA3"/>
    <w:rsid w:val="008F6349"/>
    <w:rsid w:val="008F652B"/>
    <w:rsid w:val="008F676D"/>
    <w:rsid w:val="008F6A02"/>
    <w:rsid w:val="008F6C58"/>
    <w:rsid w:val="008F734C"/>
    <w:rsid w:val="00900665"/>
    <w:rsid w:val="00900690"/>
    <w:rsid w:val="009007C4"/>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E3E"/>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6F29"/>
    <w:rsid w:val="00927044"/>
    <w:rsid w:val="009273DF"/>
    <w:rsid w:val="0092759F"/>
    <w:rsid w:val="009279CA"/>
    <w:rsid w:val="00927A7A"/>
    <w:rsid w:val="00927AC7"/>
    <w:rsid w:val="00927AD9"/>
    <w:rsid w:val="00927D92"/>
    <w:rsid w:val="00927EE1"/>
    <w:rsid w:val="009306FE"/>
    <w:rsid w:val="0093071C"/>
    <w:rsid w:val="00930C34"/>
    <w:rsid w:val="00930E73"/>
    <w:rsid w:val="00931126"/>
    <w:rsid w:val="0093175C"/>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3BA"/>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3A2"/>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3E"/>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58A"/>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4CD4"/>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677"/>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142"/>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6BA"/>
    <w:rsid w:val="009D5726"/>
    <w:rsid w:val="009D58BF"/>
    <w:rsid w:val="009D5981"/>
    <w:rsid w:val="009D5B8C"/>
    <w:rsid w:val="009D5C4E"/>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B0C"/>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B1A"/>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19B"/>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9F0"/>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27E85"/>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5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61"/>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57A3"/>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5D82"/>
    <w:rsid w:val="00A76947"/>
    <w:rsid w:val="00A76E15"/>
    <w:rsid w:val="00A773F4"/>
    <w:rsid w:val="00A779EE"/>
    <w:rsid w:val="00A77E07"/>
    <w:rsid w:val="00A77EA3"/>
    <w:rsid w:val="00A77EB2"/>
    <w:rsid w:val="00A80081"/>
    <w:rsid w:val="00A803CC"/>
    <w:rsid w:val="00A8066F"/>
    <w:rsid w:val="00A80720"/>
    <w:rsid w:val="00A80BE3"/>
    <w:rsid w:val="00A81097"/>
    <w:rsid w:val="00A811E9"/>
    <w:rsid w:val="00A815DF"/>
    <w:rsid w:val="00A81712"/>
    <w:rsid w:val="00A81840"/>
    <w:rsid w:val="00A81866"/>
    <w:rsid w:val="00A81AF7"/>
    <w:rsid w:val="00A81DD3"/>
    <w:rsid w:val="00A82148"/>
    <w:rsid w:val="00A82527"/>
    <w:rsid w:val="00A82941"/>
    <w:rsid w:val="00A82942"/>
    <w:rsid w:val="00A82A26"/>
    <w:rsid w:val="00A82BD1"/>
    <w:rsid w:val="00A82F12"/>
    <w:rsid w:val="00A82F5B"/>
    <w:rsid w:val="00A8352F"/>
    <w:rsid w:val="00A83FD4"/>
    <w:rsid w:val="00A840DF"/>
    <w:rsid w:val="00A8418B"/>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8"/>
    <w:rsid w:val="00A94DDF"/>
    <w:rsid w:val="00A954A5"/>
    <w:rsid w:val="00A955E3"/>
    <w:rsid w:val="00A96167"/>
    <w:rsid w:val="00A96189"/>
    <w:rsid w:val="00A962AD"/>
    <w:rsid w:val="00A9664E"/>
    <w:rsid w:val="00A967E4"/>
    <w:rsid w:val="00A96B11"/>
    <w:rsid w:val="00A970A3"/>
    <w:rsid w:val="00A97259"/>
    <w:rsid w:val="00A97514"/>
    <w:rsid w:val="00A9768C"/>
    <w:rsid w:val="00A97A3D"/>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C"/>
    <w:rsid w:val="00AC378E"/>
    <w:rsid w:val="00AC38B7"/>
    <w:rsid w:val="00AC390F"/>
    <w:rsid w:val="00AC3AFE"/>
    <w:rsid w:val="00AC3DC1"/>
    <w:rsid w:val="00AC3E6F"/>
    <w:rsid w:val="00AC41CE"/>
    <w:rsid w:val="00AC458D"/>
    <w:rsid w:val="00AC4927"/>
    <w:rsid w:val="00AC4D2F"/>
    <w:rsid w:val="00AC5115"/>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1DA0"/>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346"/>
    <w:rsid w:val="00AD548B"/>
    <w:rsid w:val="00AD590F"/>
    <w:rsid w:val="00AD5BFA"/>
    <w:rsid w:val="00AD6516"/>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DC8"/>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99"/>
    <w:rsid w:val="00AF2CBC"/>
    <w:rsid w:val="00AF2D32"/>
    <w:rsid w:val="00AF30A9"/>
    <w:rsid w:val="00AF32A0"/>
    <w:rsid w:val="00AF3300"/>
    <w:rsid w:val="00AF363E"/>
    <w:rsid w:val="00AF3755"/>
    <w:rsid w:val="00AF38BE"/>
    <w:rsid w:val="00AF3983"/>
    <w:rsid w:val="00AF3A97"/>
    <w:rsid w:val="00AF3D81"/>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7"/>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5E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BFE"/>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680"/>
    <w:rsid w:val="00B2174F"/>
    <w:rsid w:val="00B2193D"/>
    <w:rsid w:val="00B21B0D"/>
    <w:rsid w:val="00B2213B"/>
    <w:rsid w:val="00B223A3"/>
    <w:rsid w:val="00B22933"/>
    <w:rsid w:val="00B23127"/>
    <w:rsid w:val="00B233A2"/>
    <w:rsid w:val="00B234B9"/>
    <w:rsid w:val="00B23623"/>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4F3"/>
    <w:rsid w:val="00B269C9"/>
    <w:rsid w:val="00B26EF7"/>
    <w:rsid w:val="00B270EB"/>
    <w:rsid w:val="00B27D63"/>
    <w:rsid w:val="00B27F77"/>
    <w:rsid w:val="00B30453"/>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14C"/>
    <w:rsid w:val="00B34225"/>
    <w:rsid w:val="00B344AA"/>
    <w:rsid w:val="00B34BC4"/>
    <w:rsid w:val="00B3528F"/>
    <w:rsid w:val="00B352F8"/>
    <w:rsid w:val="00B35998"/>
    <w:rsid w:val="00B35A63"/>
    <w:rsid w:val="00B35ACB"/>
    <w:rsid w:val="00B35AD8"/>
    <w:rsid w:val="00B35B50"/>
    <w:rsid w:val="00B35E45"/>
    <w:rsid w:val="00B360CA"/>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6D02"/>
    <w:rsid w:val="00B570B6"/>
    <w:rsid w:val="00B57429"/>
    <w:rsid w:val="00B5791C"/>
    <w:rsid w:val="00B57E3E"/>
    <w:rsid w:val="00B60331"/>
    <w:rsid w:val="00B604A6"/>
    <w:rsid w:val="00B60560"/>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1D16"/>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3DF"/>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1FC6"/>
    <w:rsid w:val="00B82162"/>
    <w:rsid w:val="00B8235A"/>
    <w:rsid w:val="00B82888"/>
    <w:rsid w:val="00B828C8"/>
    <w:rsid w:val="00B82A53"/>
    <w:rsid w:val="00B830E3"/>
    <w:rsid w:val="00B832C4"/>
    <w:rsid w:val="00B833EC"/>
    <w:rsid w:val="00B83C4F"/>
    <w:rsid w:val="00B8444C"/>
    <w:rsid w:val="00B845F6"/>
    <w:rsid w:val="00B8475D"/>
    <w:rsid w:val="00B8500B"/>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8CB"/>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700"/>
    <w:rsid w:val="00BA5A21"/>
    <w:rsid w:val="00BA5A6B"/>
    <w:rsid w:val="00BA5A6D"/>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775"/>
    <w:rsid w:val="00BB08BF"/>
    <w:rsid w:val="00BB0C39"/>
    <w:rsid w:val="00BB0F3A"/>
    <w:rsid w:val="00BB0F49"/>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3A"/>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E39"/>
    <w:rsid w:val="00BC5F09"/>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0B43"/>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D2D"/>
    <w:rsid w:val="00BE6FC4"/>
    <w:rsid w:val="00BE705E"/>
    <w:rsid w:val="00BE7249"/>
    <w:rsid w:val="00BF01A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1D2"/>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6E5"/>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4BF"/>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3A9"/>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A8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49EA"/>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A12"/>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9CD"/>
    <w:rsid w:val="00C71CB0"/>
    <w:rsid w:val="00C72526"/>
    <w:rsid w:val="00C727F1"/>
    <w:rsid w:val="00C72C11"/>
    <w:rsid w:val="00C72CAD"/>
    <w:rsid w:val="00C730CF"/>
    <w:rsid w:val="00C73529"/>
    <w:rsid w:val="00C7354A"/>
    <w:rsid w:val="00C735EE"/>
    <w:rsid w:val="00C73D2E"/>
    <w:rsid w:val="00C73D38"/>
    <w:rsid w:val="00C73D6A"/>
    <w:rsid w:val="00C73DF2"/>
    <w:rsid w:val="00C74089"/>
    <w:rsid w:val="00C74471"/>
    <w:rsid w:val="00C7471C"/>
    <w:rsid w:val="00C749B9"/>
    <w:rsid w:val="00C754C2"/>
    <w:rsid w:val="00C75ABC"/>
    <w:rsid w:val="00C75BC4"/>
    <w:rsid w:val="00C760E7"/>
    <w:rsid w:val="00C7647A"/>
    <w:rsid w:val="00C766E2"/>
    <w:rsid w:val="00C76DC0"/>
    <w:rsid w:val="00C76EC2"/>
    <w:rsid w:val="00C770D1"/>
    <w:rsid w:val="00C773DC"/>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98F"/>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55F"/>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793"/>
    <w:rsid w:val="00C92940"/>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8D"/>
    <w:rsid w:val="00C95BBD"/>
    <w:rsid w:val="00C95E2D"/>
    <w:rsid w:val="00C95FB9"/>
    <w:rsid w:val="00C96053"/>
    <w:rsid w:val="00C96665"/>
    <w:rsid w:val="00C96736"/>
    <w:rsid w:val="00C967B8"/>
    <w:rsid w:val="00C96964"/>
    <w:rsid w:val="00C97141"/>
    <w:rsid w:val="00C97D14"/>
    <w:rsid w:val="00C97ECE"/>
    <w:rsid w:val="00CA039A"/>
    <w:rsid w:val="00CA0730"/>
    <w:rsid w:val="00CA0840"/>
    <w:rsid w:val="00CA0DC3"/>
    <w:rsid w:val="00CA1120"/>
    <w:rsid w:val="00CA11E7"/>
    <w:rsid w:val="00CA1498"/>
    <w:rsid w:val="00CA17AA"/>
    <w:rsid w:val="00CA1B54"/>
    <w:rsid w:val="00CA1EEB"/>
    <w:rsid w:val="00CA2136"/>
    <w:rsid w:val="00CA22A3"/>
    <w:rsid w:val="00CA2737"/>
    <w:rsid w:val="00CA2AAF"/>
    <w:rsid w:val="00CA2C8C"/>
    <w:rsid w:val="00CA2CE3"/>
    <w:rsid w:val="00CA2DA2"/>
    <w:rsid w:val="00CA2DB2"/>
    <w:rsid w:val="00CA3819"/>
    <w:rsid w:val="00CA3A7F"/>
    <w:rsid w:val="00CA3A97"/>
    <w:rsid w:val="00CA3DFB"/>
    <w:rsid w:val="00CA3FEF"/>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3F1"/>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087"/>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487"/>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147"/>
    <w:rsid w:val="00CF03C6"/>
    <w:rsid w:val="00CF0405"/>
    <w:rsid w:val="00CF0681"/>
    <w:rsid w:val="00CF077F"/>
    <w:rsid w:val="00CF085A"/>
    <w:rsid w:val="00CF0867"/>
    <w:rsid w:val="00CF08E0"/>
    <w:rsid w:val="00CF0C43"/>
    <w:rsid w:val="00CF0E9D"/>
    <w:rsid w:val="00CF0F04"/>
    <w:rsid w:val="00CF1427"/>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28E"/>
    <w:rsid w:val="00CF3846"/>
    <w:rsid w:val="00CF3922"/>
    <w:rsid w:val="00CF3B42"/>
    <w:rsid w:val="00CF3D99"/>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0F56"/>
    <w:rsid w:val="00D015BE"/>
    <w:rsid w:val="00D016C9"/>
    <w:rsid w:val="00D018F7"/>
    <w:rsid w:val="00D01EAA"/>
    <w:rsid w:val="00D01FE2"/>
    <w:rsid w:val="00D02059"/>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2EB"/>
    <w:rsid w:val="00D23333"/>
    <w:rsid w:val="00D2344A"/>
    <w:rsid w:val="00D237BD"/>
    <w:rsid w:val="00D237E3"/>
    <w:rsid w:val="00D2389A"/>
    <w:rsid w:val="00D2394A"/>
    <w:rsid w:val="00D23C4A"/>
    <w:rsid w:val="00D245DE"/>
    <w:rsid w:val="00D24B97"/>
    <w:rsid w:val="00D24CF6"/>
    <w:rsid w:val="00D24D8E"/>
    <w:rsid w:val="00D2527A"/>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BB8"/>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AFE"/>
    <w:rsid w:val="00D44BB6"/>
    <w:rsid w:val="00D44DF2"/>
    <w:rsid w:val="00D44FAC"/>
    <w:rsid w:val="00D4520A"/>
    <w:rsid w:val="00D45271"/>
    <w:rsid w:val="00D458BD"/>
    <w:rsid w:val="00D45A05"/>
    <w:rsid w:val="00D46081"/>
    <w:rsid w:val="00D460D7"/>
    <w:rsid w:val="00D462DC"/>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190"/>
    <w:rsid w:val="00D66271"/>
    <w:rsid w:val="00D66286"/>
    <w:rsid w:val="00D662E7"/>
    <w:rsid w:val="00D663AB"/>
    <w:rsid w:val="00D666FC"/>
    <w:rsid w:val="00D66849"/>
    <w:rsid w:val="00D66FC1"/>
    <w:rsid w:val="00D672CF"/>
    <w:rsid w:val="00D676B6"/>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2FA"/>
    <w:rsid w:val="00D73418"/>
    <w:rsid w:val="00D73494"/>
    <w:rsid w:val="00D734DD"/>
    <w:rsid w:val="00D73853"/>
    <w:rsid w:val="00D73C2D"/>
    <w:rsid w:val="00D73FD9"/>
    <w:rsid w:val="00D745ED"/>
    <w:rsid w:val="00D7462E"/>
    <w:rsid w:val="00D7474E"/>
    <w:rsid w:val="00D74755"/>
    <w:rsid w:val="00D74B07"/>
    <w:rsid w:val="00D74BC9"/>
    <w:rsid w:val="00D74C10"/>
    <w:rsid w:val="00D75466"/>
    <w:rsid w:val="00D758B1"/>
    <w:rsid w:val="00D75C6F"/>
    <w:rsid w:val="00D75CC9"/>
    <w:rsid w:val="00D75F2F"/>
    <w:rsid w:val="00D76D79"/>
    <w:rsid w:val="00D773B6"/>
    <w:rsid w:val="00D7745C"/>
    <w:rsid w:val="00D777D0"/>
    <w:rsid w:val="00D77A1D"/>
    <w:rsid w:val="00D77AC3"/>
    <w:rsid w:val="00D77B74"/>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B9"/>
    <w:rsid w:val="00D84AE9"/>
    <w:rsid w:val="00D84CAA"/>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B7C"/>
    <w:rsid w:val="00D95DF5"/>
    <w:rsid w:val="00D95EE0"/>
    <w:rsid w:val="00D9613E"/>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DE0"/>
    <w:rsid w:val="00DA0E30"/>
    <w:rsid w:val="00DA1742"/>
    <w:rsid w:val="00DA2016"/>
    <w:rsid w:val="00DA2074"/>
    <w:rsid w:val="00DA2169"/>
    <w:rsid w:val="00DA240A"/>
    <w:rsid w:val="00DA29A2"/>
    <w:rsid w:val="00DA2E72"/>
    <w:rsid w:val="00DA39D8"/>
    <w:rsid w:val="00DA3D73"/>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5A4"/>
    <w:rsid w:val="00DA76C7"/>
    <w:rsid w:val="00DA78E2"/>
    <w:rsid w:val="00DB0D64"/>
    <w:rsid w:val="00DB0E1B"/>
    <w:rsid w:val="00DB0FCE"/>
    <w:rsid w:val="00DB1083"/>
    <w:rsid w:val="00DB12A0"/>
    <w:rsid w:val="00DB12B6"/>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47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7D9"/>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0D"/>
    <w:rsid w:val="00DD39F1"/>
    <w:rsid w:val="00DD3A4D"/>
    <w:rsid w:val="00DD3D82"/>
    <w:rsid w:val="00DD3DC2"/>
    <w:rsid w:val="00DD3E2B"/>
    <w:rsid w:val="00DD4093"/>
    <w:rsid w:val="00DD4433"/>
    <w:rsid w:val="00DD47CF"/>
    <w:rsid w:val="00DD486A"/>
    <w:rsid w:val="00DD49BC"/>
    <w:rsid w:val="00DD4A9A"/>
    <w:rsid w:val="00DD53BD"/>
    <w:rsid w:val="00DD5546"/>
    <w:rsid w:val="00DD5647"/>
    <w:rsid w:val="00DD59CE"/>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09C"/>
    <w:rsid w:val="00DE2215"/>
    <w:rsid w:val="00DE232F"/>
    <w:rsid w:val="00DE250F"/>
    <w:rsid w:val="00DE2D82"/>
    <w:rsid w:val="00DE2E88"/>
    <w:rsid w:val="00DE2F2D"/>
    <w:rsid w:val="00DE3AB2"/>
    <w:rsid w:val="00DE3CE6"/>
    <w:rsid w:val="00DE3D19"/>
    <w:rsid w:val="00DE3D42"/>
    <w:rsid w:val="00DE3D57"/>
    <w:rsid w:val="00DE403C"/>
    <w:rsid w:val="00DE4359"/>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48B"/>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F97"/>
    <w:rsid w:val="00DF632E"/>
    <w:rsid w:val="00DF67CC"/>
    <w:rsid w:val="00DF67CF"/>
    <w:rsid w:val="00DF692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7F8"/>
    <w:rsid w:val="00E10A8B"/>
    <w:rsid w:val="00E111F9"/>
    <w:rsid w:val="00E11A65"/>
    <w:rsid w:val="00E11C03"/>
    <w:rsid w:val="00E11C32"/>
    <w:rsid w:val="00E11C9D"/>
    <w:rsid w:val="00E12027"/>
    <w:rsid w:val="00E12535"/>
    <w:rsid w:val="00E12A34"/>
    <w:rsid w:val="00E12B7F"/>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5E9C"/>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5FD"/>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3C6"/>
    <w:rsid w:val="00E27CDE"/>
    <w:rsid w:val="00E30030"/>
    <w:rsid w:val="00E3015C"/>
    <w:rsid w:val="00E301DB"/>
    <w:rsid w:val="00E302AA"/>
    <w:rsid w:val="00E30539"/>
    <w:rsid w:val="00E3073D"/>
    <w:rsid w:val="00E31043"/>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0D4"/>
    <w:rsid w:val="00E67169"/>
    <w:rsid w:val="00E67322"/>
    <w:rsid w:val="00E67488"/>
    <w:rsid w:val="00E67528"/>
    <w:rsid w:val="00E67733"/>
    <w:rsid w:val="00E67A9B"/>
    <w:rsid w:val="00E67B1B"/>
    <w:rsid w:val="00E706A1"/>
    <w:rsid w:val="00E707A2"/>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6F41"/>
    <w:rsid w:val="00E77004"/>
    <w:rsid w:val="00E7765B"/>
    <w:rsid w:val="00E77684"/>
    <w:rsid w:val="00E778C5"/>
    <w:rsid w:val="00E77C41"/>
    <w:rsid w:val="00E77CFF"/>
    <w:rsid w:val="00E77D2A"/>
    <w:rsid w:val="00E8018C"/>
    <w:rsid w:val="00E80217"/>
    <w:rsid w:val="00E80411"/>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43"/>
    <w:rsid w:val="00E87960"/>
    <w:rsid w:val="00E87962"/>
    <w:rsid w:val="00E87C14"/>
    <w:rsid w:val="00E87C8A"/>
    <w:rsid w:val="00E87DEC"/>
    <w:rsid w:val="00E87E8A"/>
    <w:rsid w:val="00E9013E"/>
    <w:rsid w:val="00E90203"/>
    <w:rsid w:val="00E90266"/>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762"/>
    <w:rsid w:val="00EA5872"/>
    <w:rsid w:val="00EA5938"/>
    <w:rsid w:val="00EA5C87"/>
    <w:rsid w:val="00EA5ED3"/>
    <w:rsid w:val="00EA5F3C"/>
    <w:rsid w:val="00EA5FDC"/>
    <w:rsid w:val="00EA6700"/>
    <w:rsid w:val="00EA6E04"/>
    <w:rsid w:val="00EA7050"/>
    <w:rsid w:val="00EA7346"/>
    <w:rsid w:val="00EA7380"/>
    <w:rsid w:val="00EA7715"/>
    <w:rsid w:val="00EA7982"/>
    <w:rsid w:val="00EA7DC0"/>
    <w:rsid w:val="00EB0006"/>
    <w:rsid w:val="00EB02F8"/>
    <w:rsid w:val="00EB033B"/>
    <w:rsid w:val="00EB057C"/>
    <w:rsid w:val="00EB05E4"/>
    <w:rsid w:val="00EB05FB"/>
    <w:rsid w:val="00EB06E2"/>
    <w:rsid w:val="00EB0DCA"/>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5"/>
    <w:rsid w:val="00EB53A6"/>
    <w:rsid w:val="00EB568F"/>
    <w:rsid w:val="00EB5D42"/>
    <w:rsid w:val="00EB5FF8"/>
    <w:rsid w:val="00EB61BA"/>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C7BA6"/>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C55"/>
    <w:rsid w:val="00ED3FBF"/>
    <w:rsid w:val="00ED437C"/>
    <w:rsid w:val="00ED449A"/>
    <w:rsid w:val="00ED44EB"/>
    <w:rsid w:val="00ED44F8"/>
    <w:rsid w:val="00ED4D79"/>
    <w:rsid w:val="00ED4E66"/>
    <w:rsid w:val="00ED571C"/>
    <w:rsid w:val="00ED5E57"/>
    <w:rsid w:val="00ED6213"/>
    <w:rsid w:val="00ED654B"/>
    <w:rsid w:val="00ED6654"/>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02B"/>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8A"/>
    <w:rsid w:val="00F0249D"/>
    <w:rsid w:val="00F02B46"/>
    <w:rsid w:val="00F02D14"/>
    <w:rsid w:val="00F030C7"/>
    <w:rsid w:val="00F0314B"/>
    <w:rsid w:val="00F034D1"/>
    <w:rsid w:val="00F035BB"/>
    <w:rsid w:val="00F038B1"/>
    <w:rsid w:val="00F04758"/>
    <w:rsid w:val="00F050FB"/>
    <w:rsid w:val="00F05115"/>
    <w:rsid w:val="00F051E1"/>
    <w:rsid w:val="00F054E4"/>
    <w:rsid w:val="00F05624"/>
    <w:rsid w:val="00F058D5"/>
    <w:rsid w:val="00F0597A"/>
    <w:rsid w:val="00F059DE"/>
    <w:rsid w:val="00F05B7D"/>
    <w:rsid w:val="00F05F1C"/>
    <w:rsid w:val="00F0602D"/>
    <w:rsid w:val="00F06236"/>
    <w:rsid w:val="00F0627C"/>
    <w:rsid w:val="00F065BD"/>
    <w:rsid w:val="00F065E7"/>
    <w:rsid w:val="00F066DA"/>
    <w:rsid w:val="00F066FC"/>
    <w:rsid w:val="00F06787"/>
    <w:rsid w:val="00F06B4D"/>
    <w:rsid w:val="00F06F43"/>
    <w:rsid w:val="00F06F9C"/>
    <w:rsid w:val="00F072D6"/>
    <w:rsid w:val="00F077C8"/>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653"/>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0D5"/>
    <w:rsid w:val="00F401F9"/>
    <w:rsid w:val="00F40E3B"/>
    <w:rsid w:val="00F40E5F"/>
    <w:rsid w:val="00F4109D"/>
    <w:rsid w:val="00F4114C"/>
    <w:rsid w:val="00F41A71"/>
    <w:rsid w:val="00F41AD6"/>
    <w:rsid w:val="00F41ECF"/>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608"/>
    <w:rsid w:val="00F477FB"/>
    <w:rsid w:val="00F478D2"/>
    <w:rsid w:val="00F478E6"/>
    <w:rsid w:val="00F47B5D"/>
    <w:rsid w:val="00F47BBE"/>
    <w:rsid w:val="00F47D73"/>
    <w:rsid w:val="00F50385"/>
    <w:rsid w:val="00F507B5"/>
    <w:rsid w:val="00F508BC"/>
    <w:rsid w:val="00F50EE2"/>
    <w:rsid w:val="00F513A5"/>
    <w:rsid w:val="00F518BC"/>
    <w:rsid w:val="00F519FC"/>
    <w:rsid w:val="00F51B0F"/>
    <w:rsid w:val="00F51B51"/>
    <w:rsid w:val="00F51C59"/>
    <w:rsid w:val="00F51F40"/>
    <w:rsid w:val="00F51FB2"/>
    <w:rsid w:val="00F5245D"/>
    <w:rsid w:val="00F5252B"/>
    <w:rsid w:val="00F52616"/>
    <w:rsid w:val="00F526DE"/>
    <w:rsid w:val="00F52BC9"/>
    <w:rsid w:val="00F52C44"/>
    <w:rsid w:val="00F533C7"/>
    <w:rsid w:val="00F5350D"/>
    <w:rsid w:val="00F53891"/>
    <w:rsid w:val="00F53A48"/>
    <w:rsid w:val="00F53F81"/>
    <w:rsid w:val="00F5406D"/>
    <w:rsid w:val="00F5438A"/>
    <w:rsid w:val="00F54645"/>
    <w:rsid w:val="00F54B0F"/>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9EE"/>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3E72"/>
    <w:rsid w:val="00F64135"/>
    <w:rsid w:val="00F64192"/>
    <w:rsid w:val="00F648AE"/>
    <w:rsid w:val="00F649E4"/>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C0A"/>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B5C"/>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57"/>
    <w:rsid w:val="00FB40C0"/>
    <w:rsid w:val="00FB411F"/>
    <w:rsid w:val="00FB44CC"/>
    <w:rsid w:val="00FB4585"/>
    <w:rsid w:val="00FB45F2"/>
    <w:rsid w:val="00FB45FF"/>
    <w:rsid w:val="00FB47F2"/>
    <w:rsid w:val="00FB4BC7"/>
    <w:rsid w:val="00FB4BEF"/>
    <w:rsid w:val="00FB4E0F"/>
    <w:rsid w:val="00FB4F08"/>
    <w:rsid w:val="00FB5087"/>
    <w:rsid w:val="00FB5523"/>
    <w:rsid w:val="00FB563B"/>
    <w:rsid w:val="00FB5950"/>
    <w:rsid w:val="00FB5980"/>
    <w:rsid w:val="00FB5A7B"/>
    <w:rsid w:val="00FB5BF2"/>
    <w:rsid w:val="00FB619E"/>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446"/>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967"/>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2F3"/>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40B"/>
    <w:rsid w:val="00FF25D7"/>
    <w:rsid w:val="00FF26BA"/>
    <w:rsid w:val="00FF275E"/>
    <w:rsid w:val="00FF2846"/>
    <w:rsid w:val="00FF2A9C"/>
    <w:rsid w:val="00FF305D"/>
    <w:rsid w:val="00FF3246"/>
    <w:rsid w:val="00FF36E9"/>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046DFB"/>
    <w:rsid w:val="01100347"/>
    <w:rsid w:val="01120C0E"/>
    <w:rsid w:val="01181D5F"/>
    <w:rsid w:val="01215A1B"/>
    <w:rsid w:val="01226A27"/>
    <w:rsid w:val="012621B1"/>
    <w:rsid w:val="01275A84"/>
    <w:rsid w:val="01302A7F"/>
    <w:rsid w:val="01351531"/>
    <w:rsid w:val="01404759"/>
    <w:rsid w:val="014538E3"/>
    <w:rsid w:val="0151177E"/>
    <w:rsid w:val="01576AA6"/>
    <w:rsid w:val="015C3B59"/>
    <w:rsid w:val="015C568F"/>
    <w:rsid w:val="015D4651"/>
    <w:rsid w:val="01614022"/>
    <w:rsid w:val="01627245"/>
    <w:rsid w:val="0171781D"/>
    <w:rsid w:val="017313AC"/>
    <w:rsid w:val="017B323D"/>
    <w:rsid w:val="017D57AE"/>
    <w:rsid w:val="01820C20"/>
    <w:rsid w:val="01843AD0"/>
    <w:rsid w:val="01881F4C"/>
    <w:rsid w:val="018A7039"/>
    <w:rsid w:val="018B1522"/>
    <w:rsid w:val="018E422E"/>
    <w:rsid w:val="0191059C"/>
    <w:rsid w:val="0192132A"/>
    <w:rsid w:val="01946276"/>
    <w:rsid w:val="01981676"/>
    <w:rsid w:val="019A214A"/>
    <w:rsid w:val="01A16B04"/>
    <w:rsid w:val="01A43B5C"/>
    <w:rsid w:val="01AF097B"/>
    <w:rsid w:val="01BA5F39"/>
    <w:rsid w:val="01C30EC9"/>
    <w:rsid w:val="01C326DA"/>
    <w:rsid w:val="01C804DA"/>
    <w:rsid w:val="01CD6175"/>
    <w:rsid w:val="01CF6472"/>
    <w:rsid w:val="01D7237F"/>
    <w:rsid w:val="01E37AEE"/>
    <w:rsid w:val="01E90EAA"/>
    <w:rsid w:val="01E9562A"/>
    <w:rsid w:val="01F0730D"/>
    <w:rsid w:val="01F37778"/>
    <w:rsid w:val="01F8492A"/>
    <w:rsid w:val="01FC6829"/>
    <w:rsid w:val="02052204"/>
    <w:rsid w:val="0208048B"/>
    <w:rsid w:val="0218641B"/>
    <w:rsid w:val="023D68E9"/>
    <w:rsid w:val="024D11F3"/>
    <w:rsid w:val="02580C67"/>
    <w:rsid w:val="025B6E07"/>
    <w:rsid w:val="02622CBC"/>
    <w:rsid w:val="027A1CC7"/>
    <w:rsid w:val="02821AE1"/>
    <w:rsid w:val="0282269B"/>
    <w:rsid w:val="02837FA5"/>
    <w:rsid w:val="028438E6"/>
    <w:rsid w:val="028F7F84"/>
    <w:rsid w:val="02914E21"/>
    <w:rsid w:val="029415F5"/>
    <w:rsid w:val="02953D18"/>
    <w:rsid w:val="029E15F1"/>
    <w:rsid w:val="02A078F6"/>
    <w:rsid w:val="02A738FD"/>
    <w:rsid w:val="02AB2198"/>
    <w:rsid w:val="02AC3B9C"/>
    <w:rsid w:val="02BC1004"/>
    <w:rsid w:val="02C20A5F"/>
    <w:rsid w:val="02C84B86"/>
    <w:rsid w:val="02CA430B"/>
    <w:rsid w:val="02CB0E36"/>
    <w:rsid w:val="02CD5F75"/>
    <w:rsid w:val="02D8254A"/>
    <w:rsid w:val="02E07B7E"/>
    <w:rsid w:val="02EB17D3"/>
    <w:rsid w:val="02EE5973"/>
    <w:rsid w:val="02F5047D"/>
    <w:rsid w:val="02F6090E"/>
    <w:rsid w:val="030728E3"/>
    <w:rsid w:val="03083002"/>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575E2"/>
    <w:rsid w:val="039C4271"/>
    <w:rsid w:val="039F00BC"/>
    <w:rsid w:val="03A0019E"/>
    <w:rsid w:val="03A80B76"/>
    <w:rsid w:val="03A870A7"/>
    <w:rsid w:val="03AC7855"/>
    <w:rsid w:val="03B005F4"/>
    <w:rsid w:val="03B074EB"/>
    <w:rsid w:val="03B76952"/>
    <w:rsid w:val="03BA1E8C"/>
    <w:rsid w:val="03C15CFF"/>
    <w:rsid w:val="03CE0CA4"/>
    <w:rsid w:val="03CF2B82"/>
    <w:rsid w:val="03E0522E"/>
    <w:rsid w:val="03E41614"/>
    <w:rsid w:val="03EA1032"/>
    <w:rsid w:val="03EA71CD"/>
    <w:rsid w:val="03F65997"/>
    <w:rsid w:val="03F719F0"/>
    <w:rsid w:val="0402540B"/>
    <w:rsid w:val="04054F36"/>
    <w:rsid w:val="04066AB8"/>
    <w:rsid w:val="040C2451"/>
    <w:rsid w:val="040D005C"/>
    <w:rsid w:val="040F1FD0"/>
    <w:rsid w:val="041162ED"/>
    <w:rsid w:val="041562A8"/>
    <w:rsid w:val="0418212D"/>
    <w:rsid w:val="041A2D84"/>
    <w:rsid w:val="041A6AB4"/>
    <w:rsid w:val="041C18EE"/>
    <w:rsid w:val="041D3FE2"/>
    <w:rsid w:val="04210D8C"/>
    <w:rsid w:val="04253B54"/>
    <w:rsid w:val="04260CC0"/>
    <w:rsid w:val="043010F4"/>
    <w:rsid w:val="04364A60"/>
    <w:rsid w:val="043815C4"/>
    <w:rsid w:val="043B501A"/>
    <w:rsid w:val="04484F54"/>
    <w:rsid w:val="044C44B7"/>
    <w:rsid w:val="0456270E"/>
    <w:rsid w:val="045857E3"/>
    <w:rsid w:val="04586E3A"/>
    <w:rsid w:val="045D7B5C"/>
    <w:rsid w:val="04643D2C"/>
    <w:rsid w:val="04646655"/>
    <w:rsid w:val="046861DC"/>
    <w:rsid w:val="046B2A62"/>
    <w:rsid w:val="046E047F"/>
    <w:rsid w:val="04735957"/>
    <w:rsid w:val="04826009"/>
    <w:rsid w:val="048869A8"/>
    <w:rsid w:val="048F68A9"/>
    <w:rsid w:val="04976B0A"/>
    <w:rsid w:val="049C5462"/>
    <w:rsid w:val="04A150B4"/>
    <w:rsid w:val="04B14C72"/>
    <w:rsid w:val="04C06E5C"/>
    <w:rsid w:val="04C22B55"/>
    <w:rsid w:val="04D12DFB"/>
    <w:rsid w:val="04D3791B"/>
    <w:rsid w:val="04E12B8C"/>
    <w:rsid w:val="04E90E30"/>
    <w:rsid w:val="04EB52D7"/>
    <w:rsid w:val="04EF4836"/>
    <w:rsid w:val="04F06D1D"/>
    <w:rsid w:val="04F10E3F"/>
    <w:rsid w:val="04F92187"/>
    <w:rsid w:val="050113F8"/>
    <w:rsid w:val="05231E10"/>
    <w:rsid w:val="052D6178"/>
    <w:rsid w:val="052E2D53"/>
    <w:rsid w:val="05382A12"/>
    <w:rsid w:val="053A645E"/>
    <w:rsid w:val="05450F52"/>
    <w:rsid w:val="05553F59"/>
    <w:rsid w:val="055A0EFA"/>
    <w:rsid w:val="055A269C"/>
    <w:rsid w:val="055D4DF4"/>
    <w:rsid w:val="056C08F8"/>
    <w:rsid w:val="05721CA8"/>
    <w:rsid w:val="05781F83"/>
    <w:rsid w:val="05841830"/>
    <w:rsid w:val="05876734"/>
    <w:rsid w:val="058843A5"/>
    <w:rsid w:val="058B0E30"/>
    <w:rsid w:val="05980A73"/>
    <w:rsid w:val="059D34CA"/>
    <w:rsid w:val="05AA5752"/>
    <w:rsid w:val="05B92FBE"/>
    <w:rsid w:val="05BC14EA"/>
    <w:rsid w:val="05D94EBE"/>
    <w:rsid w:val="05DE4683"/>
    <w:rsid w:val="05DF3F1B"/>
    <w:rsid w:val="05E21FDD"/>
    <w:rsid w:val="05E95F0A"/>
    <w:rsid w:val="05EA4CBD"/>
    <w:rsid w:val="05EA4E24"/>
    <w:rsid w:val="05ED35B8"/>
    <w:rsid w:val="05F074A4"/>
    <w:rsid w:val="05F12585"/>
    <w:rsid w:val="05F32D0A"/>
    <w:rsid w:val="05FB2CD3"/>
    <w:rsid w:val="060D5AA5"/>
    <w:rsid w:val="061A06CE"/>
    <w:rsid w:val="06261750"/>
    <w:rsid w:val="06276042"/>
    <w:rsid w:val="06340A05"/>
    <w:rsid w:val="063B1FB2"/>
    <w:rsid w:val="063D7168"/>
    <w:rsid w:val="06485014"/>
    <w:rsid w:val="06496A78"/>
    <w:rsid w:val="066D1797"/>
    <w:rsid w:val="066F17E0"/>
    <w:rsid w:val="06751FB2"/>
    <w:rsid w:val="067A3DAD"/>
    <w:rsid w:val="0686332F"/>
    <w:rsid w:val="068A5598"/>
    <w:rsid w:val="06926BB4"/>
    <w:rsid w:val="06927665"/>
    <w:rsid w:val="06A36551"/>
    <w:rsid w:val="06A41E4B"/>
    <w:rsid w:val="06A43D59"/>
    <w:rsid w:val="06A54B41"/>
    <w:rsid w:val="06AB6297"/>
    <w:rsid w:val="06BB131A"/>
    <w:rsid w:val="06C074EB"/>
    <w:rsid w:val="06C1240E"/>
    <w:rsid w:val="06C46BF4"/>
    <w:rsid w:val="06C92187"/>
    <w:rsid w:val="06CB725E"/>
    <w:rsid w:val="06E1290F"/>
    <w:rsid w:val="06F67F55"/>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58013B"/>
    <w:rsid w:val="075F6CB8"/>
    <w:rsid w:val="076F7C23"/>
    <w:rsid w:val="07826DCD"/>
    <w:rsid w:val="07871DCC"/>
    <w:rsid w:val="078B07F9"/>
    <w:rsid w:val="078E4F4B"/>
    <w:rsid w:val="07902B90"/>
    <w:rsid w:val="07944B29"/>
    <w:rsid w:val="0795602D"/>
    <w:rsid w:val="079F3045"/>
    <w:rsid w:val="07A3157F"/>
    <w:rsid w:val="07AC7E7C"/>
    <w:rsid w:val="07B34910"/>
    <w:rsid w:val="07BB7897"/>
    <w:rsid w:val="07C76AEB"/>
    <w:rsid w:val="07CE47C1"/>
    <w:rsid w:val="07D51413"/>
    <w:rsid w:val="07D62B24"/>
    <w:rsid w:val="07D81AC3"/>
    <w:rsid w:val="07E21F7B"/>
    <w:rsid w:val="07E74464"/>
    <w:rsid w:val="07EA26C1"/>
    <w:rsid w:val="07F96D96"/>
    <w:rsid w:val="080279D2"/>
    <w:rsid w:val="082A456C"/>
    <w:rsid w:val="08337F1B"/>
    <w:rsid w:val="083B21D6"/>
    <w:rsid w:val="08426FAC"/>
    <w:rsid w:val="08465770"/>
    <w:rsid w:val="084745D0"/>
    <w:rsid w:val="08476D2A"/>
    <w:rsid w:val="084A42E3"/>
    <w:rsid w:val="084D185F"/>
    <w:rsid w:val="084D5FF0"/>
    <w:rsid w:val="084E1A17"/>
    <w:rsid w:val="085E6A73"/>
    <w:rsid w:val="085F44B3"/>
    <w:rsid w:val="0862758A"/>
    <w:rsid w:val="086A574E"/>
    <w:rsid w:val="08792428"/>
    <w:rsid w:val="087945D7"/>
    <w:rsid w:val="087E66D2"/>
    <w:rsid w:val="08807319"/>
    <w:rsid w:val="088D20F7"/>
    <w:rsid w:val="088E6842"/>
    <w:rsid w:val="08937905"/>
    <w:rsid w:val="08AA4464"/>
    <w:rsid w:val="08B20EA3"/>
    <w:rsid w:val="08B438CC"/>
    <w:rsid w:val="08B574EC"/>
    <w:rsid w:val="08B57F92"/>
    <w:rsid w:val="08C447CA"/>
    <w:rsid w:val="08C96165"/>
    <w:rsid w:val="08CC26E6"/>
    <w:rsid w:val="08CE2E9E"/>
    <w:rsid w:val="08E279FE"/>
    <w:rsid w:val="08E469B2"/>
    <w:rsid w:val="08E539A8"/>
    <w:rsid w:val="08E64959"/>
    <w:rsid w:val="08F4741A"/>
    <w:rsid w:val="08FF3E43"/>
    <w:rsid w:val="09031D10"/>
    <w:rsid w:val="09074481"/>
    <w:rsid w:val="09120E77"/>
    <w:rsid w:val="09134CB1"/>
    <w:rsid w:val="09275714"/>
    <w:rsid w:val="092C5904"/>
    <w:rsid w:val="093120ED"/>
    <w:rsid w:val="09340639"/>
    <w:rsid w:val="093D3124"/>
    <w:rsid w:val="094077F0"/>
    <w:rsid w:val="09432E72"/>
    <w:rsid w:val="094511B3"/>
    <w:rsid w:val="094919BC"/>
    <w:rsid w:val="094A7D58"/>
    <w:rsid w:val="09552E33"/>
    <w:rsid w:val="0955421C"/>
    <w:rsid w:val="09566CA4"/>
    <w:rsid w:val="0957292F"/>
    <w:rsid w:val="095C0D34"/>
    <w:rsid w:val="09736BC3"/>
    <w:rsid w:val="0974287E"/>
    <w:rsid w:val="097F7C6A"/>
    <w:rsid w:val="09832AAA"/>
    <w:rsid w:val="09876497"/>
    <w:rsid w:val="098B7640"/>
    <w:rsid w:val="098F1481"/>
    <w:rsid w:val="09904C1A"/>
    <w:rsid w:val="09955A9D"/>
    <w:rsid w:val="099F5C87"/>
    <w:rsid w:val="09A56B2B"/>
    <w:rsid w:val="09A918FF"/>
    <w:rsid w:val="09AF29E2"/>
    <w:rsid w:val="09B801CE"/>
    <w:rsid w:val="09B93200"/>
    <w:rsid w:val="09DF01A9"/>
    <w:rsid w:val="09DF4DE6"/>
    <w:rsid w:val="09E846EA"/>
    <w:rsid w:val="09E93C00"/>
    <w:rsid w:val="09F31F86"/>
    <w:rsid w:val="09F3224C"/>
    <w:rsid w:val="09F5356A"/>
    <w:rsid w:val="09F756A5"/>
    <w:rsid w:val="09FA6338"/>
    <w:rsid w:val="09FB5032"/>
    <w:rsid w:val="0A007FB9"/>
    <w:rsid w:val="0A0248E2"/>
    <w:rsid w:val="0A197D7E"/>
    <w:rsid w:val="0A260017"/>
    <w:rsid w:val="0A2C0D1F"/>
    <w:rsid w:val="0A2E3537"/>
    <w:rsid w:val="0A350A2E"/>
    <w:rsid w:val="0A44449B"/>
    <w:rsid w:val="0A4E6784"/>
    <w:rsid w:val="0A55649C"/>
    <w:rsid w:val="0A5D5C23"/>
    <w:rsid w:val="0A613380"/>
    <w:rsid w:val="0A68565C"/>
    <w:rsid w:val="0A6E2940"/>
    <w:rsid w:val="0A6F0D2E"/>
    <w:rsid w:val="0A70658B"/>
    <w:rsid w:val="0A7269CD"/>
    <w:rsid w:val="0A750E8A"/>
    <w:rsid w:val="0A7A6B0B"/>
    <w:rsid w:val="0A7C07DD"/>
    <w:rsid w:val="0A7C4051"/>
    <w:rsid w:val="0A7D67BF"/>
    <w:rsid w:val="0A860C80"/>
    <w:rsid w:val="0A8D2821"/>
    <w:rsid w:val="0AA07CD9"/>
    <w:rsid w:val="0AA96F03"/>
    <w:rsid w:val="0AAC726A"/>
    <w:rsid w:val="0ABB44F9"/>
    <w:rsid w:val="0AC139E2"/>
    <w:rsid w:val="0AC65B07"/>
    <w:rsid w:val="0AC716D4"/>
    <w:rsid w:val="0ADB3DBF"/>
    <w:rsid w:val="0ADC3D6A"/>
    <w:rsid w:val="0ADD2D69"/>
    <w:rsid w:val="0ADF132F"/>
    <w:rsid w:val="0AE21A7A"/>
    <w:rsid w:val="0AEA5120"/>
    <w:rsid w:val="0AEA5FE2"/>
    <w:rsid w:val="0AF456BE"/>
    <w:rsid w:val="0AFF24CE"/>
    <w:rsid w:val="0B0234A6"/>
    <w:rsid w:val="0B1357F6"/>
    <w:rsid w:val="0B1543BB"/>
    <w:rsid w:val="0B215E24"/>
    <w:rsid w:val="0B241844"/>
    <w:rsid w:val="0B257548"/>
    <w:rsid w:val="0B2920B8"/>
    <w:rsid w:val="0B3A199B"/>
    <w:rsid w:val="0B420FE1"/>
    <w:rsid w:val="0B4B31B2"/>
    <w:rsid w:val="0B4C3E35"/>
    <w:rsid w:val="0B4C64FA"/>
    <w:rsid w:val="0B4E0560"/>
    <w:rsid w:val="0B5431C9"/>
    <w:rsid w:val="0B5C20A7"/>
    <w:rsid w:val="0B6426D9"/>
    <w:rsid w:val="0B66128E"/>
    <w:rsid w:val="0B6913F3"/>
    <w:rsid w:val="0B6C3AAF"/>
    <w:rsid w:val="0B7C2A1B"/>
    <w:rsid w:val="0B7C3C97"/>
    <w:rsid w:val="0B8360CD"/>
    <w:rsid w:val="0B851AE2"/>
    <w:rsid w:val="0B972FA6"/>
    <w:rsid w:val="0B995225"/>
    <w:rsid w:val="0BA077C8"/>
    <w:rsid w:val="0BA645E8"/>
    <w:rsid w:val="0BB51B35"/>
    <w:rsid w:val="0BB55819"/>
    <w:rsid w:val="0BB80C52"/>
    <w:rsid w:val="0BC43EFA"/>
    <w:rsid w:val="0BDB773F"/>
    <w:rsid w:val="0BDC0F5C"/>
    <w:rsid w:val="0BE30D9D"/>
    <w:rsid w:val="0BE335C3"/>
    <w:rsid w:val="0BE54153"/>
    <w:rsid w:val="0BE54882"/>
    <w:rsid w:val="0BE64F43"/>
    <w:rsid w:val="0BE9464C"/>
    <w:rsid w:val="0BF17147"/>
    <w:rsid w:val="0BF22E42"/>
    <w:rsid w:val="0BF61FC1"/>
    <w:rsid w:val="0BF76AED"/>
    <w:rsid w:val="0BFF6D04"/>
    <w:rsid w:val="0C0016BA"/>
    <w:rsid w:val="0C090EA4"/>
    <w:rsid w:val="0C0C05C8"/>
    <w:rsid w:val="0C0E3321"/>
    <w:rsid w:val="0C1B6151"/>
    <w:rsid w:val="0C1C3753"/>
    <w:rsid w:val="0C2C7488"/>
    <w:rsid w:val="0C30263B"/>
    <w:rsid w:val="0C3A46A5"/>
    <w:rsid w:val="0C473253"/>
    <w:rsid w:val="0C4F022E"/>
    <w:rsid w:val="0C5170A3"/>
    <w:rsid w:val="0C630475"/>
    <w:rsid w:val="0C687AFD"/>
    <w:rsid w:val="0C6D1617"/>
    <w:rsid w:val="0C753611"/>
    <w:rsid w:val="0C771530"/>
    <w:rsid w:val="0C8328A9"/>
    <w:rsid w:val="0C88606A"/>
    <w:rsid w:val="0C8C613D"/>
    <w:rsid w:val="0C8F5033"/>
    <w:rsid w:val="0C923DBE"/>
    <w:rsid w:val="0C92626A"/>
    <w:rsid w:val="0C936876"/>
    <w:rsid w:val="0C992FB8"/>
    <w:rsid w:val="0CA06B2F"/>
    <w:rsid w:val="0CA5215C"/>
    <w:rsid w:val="0CAA56ED"/>
    <w:rsid w:val="0CAC621A"/>
    <w:rsid w:val="0CB1691B"/>
    <w:rsid w:val="0CB23D75"/>
    <w:rsid w:val="0CB70AD9"/>
    <w:rsid w:val="0CC0032C"/>
    <w:rsid w:val="0CCF6077"/>
    <w:rsid w:val="0CE01ED0"/>
    <w:rsid w:val="0CE057A4"/>
    <w:rsid w:val="0CE80F70"/>
    <w:rsid w:val="0CEA4514"/>
    <w:rsid w:val="0CEB4880"/>
    <w:rsid w:val="0CED5790"/>
    <w:rsid w:val="0CF05A35"/>
    <w:rsid w:val="0D02400E"/>
    <w:rsid w:val="0D02469A"/>
    <w:rsid w:val="0D0C6566"/>
    <w:rsid w:val="0D1536F1"/>
    <w:rsid w:val="0D1E5FB2"/>
    <w:rsid w:val="0D204BC7"/>
    <w:rsid w:val="0D22309C"/>
    <w:rsid w:val="0D232014"/>
    <w:rsid w:val="0D276A0D"/>
    <w:rsid w:val="0D2B3E5D"/>
    <w:rsid w:val="0D397B87"/>
    <w:rsid w:val="0D3F3BA7"/>
    <w:rsid w:val="0D480593"/>
    <w:rsid w:val="0D4C56D2"/>
    <w:rsid w:val="0D6E6084"/>
    <w:rsid w:val="0D6F7C7F"/>
    <w:rsid w:val="0D727EA8"/>
    <w:rsid w:val="0D731A52"/>
    <w:rsid w:val="0D7423B9"/>
    <w:rsid w:val="0D7963C5"/>
    <w:rsid w:val="0D7E59E5"/>
    <w:rsid w:val="0D834A5C"/>
    <w:rsid w:val="0D893EB2"/>
    <w:rsid w:val="0D9C16DD"/>
    <w:rsid w:val="0DB56E8E"/>
    <w:rsid w:val="0DB93391"/>
    <w:rsid w:val="0DBF562F"/>
    <w:rsid w:val="0DC40F36"/>
    <w:rsid w:val="0DC70173"/>
    <w:rsid w:val="0DC72F8B"/>
    <w:rsid w:val="0DC93404"/>
    <w:rsid w:val="0DCA02FE"/>
    <w:rsid w:val="0DCB7D45"/>
    <w:rsid w:val="0DD0272C"/>
    <w:rsid w:val="0DD400A1"/>
    <w:rsid w:val="0DD520DE"/>
    <w:rsid w:val="0DDA114E"/>
    <w:rsid w:val="0DDB59D7"/>
    <w:rsid w:val="0DDC03D6"/>
    <w:rsid w:val="0DDE14D8"/>
    <w:rsid w:val="0DE53E77"/>
    <w:rsid w:val="0DE54911"/>
    <w:rsid w:val="0DE74424"/>
    <w:rsid w:val="0DE748A8"/>
    <w:rsid w:val="0DF02E99"/>
    <w:rsid w:val="0DFA76E6"/>
    <w:rsid w:val="0DFC649B"/>
    <w:rsid w:val="0DFD1947"/>
    <w:rsid w:val="0E052000"/>
    <w:rsid w:val="0E075E25"/>
    <w:rsid w:val="0E087EC7"/>
    <w:rsid w:val="0E095F2E"/>
    <w:rsid w:val="0E1817BA"/>
    <w:rsid w:val="0E1A3091"/>
    <w:rsid w:val="0E1A5799"/>
    <w:rsid w:val="0E1A59BE"/>
    <w:rsid w:val="0E1B6184"/>
    <w:rsid w:val="0E1B77B3"/>
    <w:rsid w:val="0E1C0F16"/>
    <w:rsid w:val="0E2223BC"/>
    <w:rsid w:val="0E2735BC"/>
    <w:rsid w:val="0E2E1E85"/>
    <w:rsid w:val="0E3640EF"/>
    <w:rsid w:val="0E3B77C9"/>
    <w:rsid w:val="0E4E253B"/>
    <w:rsid w:val="0E4F1CE0"/>
    <w:rsid w:val="0E4F5252"/>
    <w:rsid w:val="0E572C3E"/>
    <w:rsid w:val="0E69572A"/>
    <w:rsid w:val="0E6B71E3"/>
    <w:rsid w:val="0E8271E6"/>
    <w:rsid w:val="0E831061"/>
    <w:rsid w:val="0E887123"/>
    <w:rsid w:val="0E8B4D0B"/>
    <w:rsid w:val="0E925C30"/>
    <w:rsid w:val="0EA621BE"/>
    <w:rsid w:val="0EAB594D"/>
    <w:rsid w:val="0EBB3DAB"/>
    <w:rsid w:val="0EBD6AC8"/>
    <w:rsid w:val="0EC84AA5"/>
    <w:rsid w:val="0EC854C4"/>
    <w:rsid w:val="0ECC4D2D"/>
    <w:rsid w:val="0ED642C8"/>
    <w:rsid w:val="0ED95C8A"/>
    <w:rsid w:val="0EE54C4E"/>
    <w:rsid w:val="0EF80EE4"/>
    <w:rsid w:val="0EF87378"/>
    <w:rsid w:val="0EFC0189"/>
    <w:rsid w:val="0EFF773D"/>
    <w:rsid w:val="0F074588"/>
    <w:rsid w:val="0F0D12D4"/>
    <w:rsid w:val="0F0F3003"/>
    <w:rsid w:val="0F0F3AC6"/>
    <w:rsid w:val="0F1108EC"/>
    <w:rsid w:val="0F226CC5"/>
    <w:rsid w:val="0F2277D2"/>
    <w:rsid w:val="0F242262"/>
    <w:rsid w:val="0F2D4EDE"/>
    <w:rsid w:val="0F340285"/>
    <w:rsid w:val="0F3767FD"/>
    <w:rsid w:val="0F425F0E"/>
    <w:rsid w:val="0F430D53"/>
    <w:rsid w:val="0F443DD6"/>
    <w:rsid w:val="0F4A313E"/>
    <w:rsid w:val="0F4B6462"/>
    <w:rsid w:val="0F4E59FA"/>
    <w:rsid w:val="0F4F75B4"/>
    <w:rsid w:val="0F502B54"/>
    <w:rsid w:val="0F5D7157"/>
    <w:rsid w:val="0F6013A0"/>
    <w:rsid w:val="0F6A6302"/>
    <w:rsid w:val="0F6B3804"/>
    <w:rsid w:val="0F6F23DE"/>
    <w:rsid w:val="0F731A39"/>
    <w:rsid w:val="0F8B3075"/>
    <w:rsid w:val="0F8D0B4E"/>
    <w:rsid w:val="0F8F102F"/>
    <w:rsid w:val="0F9E5BF1"/>
    <w:rsid w:val="0FA470F8"/>
    <w:rsid w:val="0FB5088D"/>
    <w:rsid w:val="0FB97767"/>
    <w:rsid w:val="0FBF3418"/>
    <w:rsid w:val="0FC46A56"/>
    <w:rsid w:val="0FC57BB8"/>
    <w:rsid w:val="0FC64033"/>
    <w:rsid w:val="0FD2756B"/>
    <w:rsid w:val="0FD6188A"/>
    <w:rsid w:val="0FD80CA6"/>
    <w:rsid w:val="0FE06793"/>
    <w:rsid w:val="0FE166D6"/>
    <w:rsid w:val="0FE542E2"/>
    <w:rsid w:val="0FEC5D00"/>
    <w:rsid w:val="0FF575F8"/>
    <w:rsid w:val="0FF65FDC"/>
    <w:rsid w:val="10000831"/>
    <w:rsid w:val="100579D5"/>
    <w:rsid w:val="10063E75"/>
    <w:rsid w:val="100E163A"/>
    <w:rsid w:val="10170F9D"/>
    <w:rsid w:val="101F242C"/>
    <w:rsid w:val="1026756C"/>
    <w:rsid w:val="104E4B56"/>
    <w:rsid w:val="10532774"/>
    <w:rsid w:val="1054045C"/>
    <w:rsid w:val="105416A2"/>
    <w:rsid w:val="10567C68"/>
    <w:rsid w:val="105A58C1"/>
    <w:rsid w:val="10706296"/>
    <w:rsid w:val="10721F79"/>
    <w:rsid w:val="10797EF4"/>
    <w:rsid w:val="107D3C0E"/>
    <w:rsid w:val="107E7D8B"/>
    <w:rsid w:val="1083031A"/>
    <w:rsid w:val="108778E8"/>
    <w:rsid w:val="108D433D"/>
    <w:rsid w:val="10907344"/>
    <w:rsid w:val="109821F7"/>
    <w:rsid w:val="109E6D02"/>
    <w:rsid w:val="109F7613"/>
    <w:rsid w:val="10A15189"/>
    <w:rsid w:val="10AF75A3"/>
    <w:rsid w:val="10B3450E"/>
    <w:rsid w:val="10B47A73"/>
    <w:rsid w:val="10B50708"/>
    <w:rsid w:val="10B63015"/>
    <w:rsid w:val="10B81757"/>
    <w:rsid w:val="10BF2E44"/>
    <w:rsid w:val="10D00203"/>
    <w:rsid w:val="10D32F67"/>
    <w:rsid w:val="10D47D5C"/>
    <w:rsid w:val="10D54519"/>
    <w:rsid w:val="10DC0B31"/>
    <w:rsid w:val="10ED7F30"/>
    <w:rsid w:val="10F47A30"/>
    <w:rsid w:val="10F47D17"/>
    <w:rsid w:val="10F87453"/>
    <w:rsid w:val="10F94C8E"/>
    <w:rsid w:val="10FF2F5F"/>
    <w:rsid w:val="1106136F"/>
    <w:rsid w:val="11083C1F"/>
    <w:rsid w:val="11163D3E"/>
    <w:rsid w:val="111C26BD"/>
    <w:rsid w:val="111D3618"/>
    <w:rsid w:val="11272C1C"/>
    <w:rsid w:val="112F01F3"/>
    <w:rsid w:val="11362E5F"/>
    <w:rsid w:val="113F6847"/>
    <w:rsid w:val="11426A9B"/>
    <w:rsid w:val="114344EE"/>
    <w:rsid w:val="11477748"/>
    <w:rsid w:val="114D0250"/>
    <w:rsid w:val="11527184"/>
    <w:rsid w:val="11573160"/>
    <w:rsid w:val="11574AAF"/>
    <w:rsid w:val="116327EE"/>
    <w:rsid w:val="116739ED"/>
    <w:rsid w:val="116A05CE"/>
    <w:rsid w:val="117E44F4"/>
    <w:rsid w:val="118561C6"/>
    <w:rsid w:val="118C33D9"/>
    <w:rsid w:val="119734D3"/>
    <w:rsid w:val="119A1E99"/>
    <w:rsid w:val="11A3386B"/>
    <w:rsid w:val="11AF7FCE"/>
    <w:rsid w:val="11BB4CD7"/>
    <w:rsid w:val="11C23717"/>
    <w:rsid w:val="11C43249"/>
    <w:rsid w:val="11C60A1A"/>
    <w:rsid w:val="11CC1355"/>
    <w:rsid w:val="11D6081E"/>
    <w:rsid w:val="11D71DDB"/>
    <w:rsid w:val="11DA3226"/>
    <w:rsid w:val="11DA7C8F"/>
    <w:rsid w:val="11DD2374"/>
    <w:rsid w:val="11DF25BA"/>
    <w:rsid w:val="11DF5313"/>
    <w:rsid w:val="11E21C10"/>
    <w:rsid w:val="11E7602B"/>
    <w:rsid w:val="11E84264"/>
    <w:rsid w:val="11EA5AEE"/>
    <w:rsid w:val="11EC3740"/>
    <w:rsid w:val="11EC6DCB"/>
    <w:rsid w:val="11F22E63"/>
    <w:rsid w:val="11F476CD"/>
    <w:rsid w:val="11FB4B03"/>
    <w:rsid w:val="12047298"/>
    <w:rsid w:val="12104BBD"/>
    <w:rsid w:val="121220D8"/>
    <w:rsid w:val="1215211F"/>
    <w:rsid w:val="12172F68"/>
    <w:rsid w:val="121B6C13"/>
    <w:rsid w:val="121F0394"/>
    <w:rsid w:val="121F0A98"/>
    <w:rsid w:val="12203257"/>
    <w:rsid w:val="122320E5"/>
    <w:rsid w:val="12337389"/>
    <w:rsid w:val="12371DF9"/>
    <w:rsid w:val="124D1B03"/>
    <w:rsid w:val="124D6FC3"/>
    <w:rsid w:val="124E37C5"/>
    <w:rsid w:val="12500232"/>
    <w:rsid w:val="12504C31"/>
    <w:rsid w:val="12516E7E"/>
    <w:rsid w:val="12532386"/>
    <w:rsid w:val="126446E3"/>
    <w:rsid w:val="1265749A"/>
    <w:rsid w:val="12657CE4"/>
    <w:rsid w:val="1267663B"/>
    <w:rsid w:val="126923CA"/>
    <w:rsid w:val="126C1967"/>
    <w:rsid w:val="12744242"/>
    <w:rsid w:val="1277751E"/>
    <w:rsid w:val="127A34B1"/>
    <w:rsid w:val="12982522"/>
    <w:rsid w:val="12996871"/>
    <w:rsid w:val="12A15C4F"/>
    <w:rsid w:val="12B43182"/>
    <w:rsid w:val="12B46A84"/>
    <w:rsid w:val="12B65673"/>
    <w:rsid w:val="12BA0258"/>
    <w:rsid w:val="12C625B4"/>
    <w:rsid w:val="12D17BAF"/>
    <w:rsid w:val="12D34111"/>
    <w:rsid w:val="12D35644"/>
    <w:rsid w:val="12DD532E"/>
    <w:rsid w:val="12F365B1"/>
    <w:rsid w:val="12FA2A2D"/>
    <w:rsid w:val="12FE32F7"/>
    <w:rsid w:val="13002861"/>
    <w:rsid w:val="131020CE"/>
    <w:rsid w:val="13105018"/>
    <w:rsid w:val="13137E19"/>
    <w:rsid w:val="131C5CF6"/>
    <w:rsid w:val="13227EB1"/>
    <w:rsid w:val="13251483"/>
    <w:rsid w:val="132615AF"/>
    <w:rsid w:val="132707AB"/>
    <w:rsid w:val="13377E48"/>
    <w:rsid w:val="13400045"/>
    <w:rsid w:val="134D41F1"/>
    <w:rsid w:val="1355648A"/>
    <w:rsid w:val="136F49A1"/>
    <w:rsid w:val="13783516"/>
    <w:rsid w:val="137C2658"/>
    <w:rsid w:val="137E142A"/>
    <w:rsid w:val="13824BD3"/>
    <w:rsid w:val="138A039A"/>
    <w:rsid w:val="13905376"/>
    <w:rsid w:val="139532E4"/>
    <w:rsid w:val="13A30FC3"/>
    <w:rsid w:val="13A31406"/>
    <w:rsid w:val="13A90461"/>
    <w:rsid w:val="13AA439F"/>
    <w:rsid w:val="13B36884"/>
    <w:rsid w:val="13BF1D88"/>
    <w:rsid w:val="13C34EE5"/>
    <w:rsid w:val="13CE35AC"/>
    <w:rsid w:val="13D56377"/>
    <w:rsid w:val="13D858DD"/>
    <w:rsid w:val="13DE3682"/>
    <w:rsid w:val="13EB3632"/>
    <w:rsid w:val="13ED26CD"/>
    <w:rsid w:val="13F152CB"/>
    <w:rsid w:val="13F35DD5"/>
    <w:rsid w:val="13F756FA"/>
    <w:rsid w:val="13F7763D"/>
    <w:rsid w:val="13F930D1"/>
    <w:rsid w:val="140A14B3"/>
    <w:rsid w:val="140F4195"/>
    <w:rsid w:val="14237882"/>
    <w:rsid w:val="14251750"/>
    <w:rsid w:val="142A3387"/>
    <w:rsid w:val="143057A0"/>
    <w:rsid w:val="143E1552"/>
    <w:rsid w:val="143F6AFF"/>
    <w:rsid w:val="144F1B46"/>
    <w:rsid w:val="146A3027"/>
    <w:rsid w:val="146B0173"/>
    <w:rsid w:val="14733EFC"/>
    <w:rsid w:val="14786AC1"/>
    <w:rsid w:val="147E2FA1"/>
    <w:rsid w:val="14870828"/>
    <w:rsid w:val="14920E25"/>
    <w:rsid w:val="1495658F"/>
    <w:rsid w:val="149848E1"/>
    <w:rsid w:val="1498573C"/>
    <w:rsid w:val="14991CB0"/>
    <w:rsid w:val="14A1759C"/>
    <w:rsid w:val="14A33D7C"/>
    <w:rsid w:val="14A52B00"/>
    <w:rsid w:val="14A60BAC"/>
    <w:rsid w:val="14AA4B12"/>
    <w:rsid w:val="14AB39E0"/>
    <w:rsid w:val="14B204D7"/>
    <w:rsid w:val="14B75A7E"/>
    <w:rsid w:val="14BF4133"/>
    <w:rsid w:val="14C155EF"/>
    <w:rsid w:val="14C6573A"/>
    <w:rsid w:val="14C82B34"/>
    <w:rsid w:val="14E04496"/>
    <w:rsid w:val="14E91180"/>
    <w:rsid w:val="14EA76A8"/>
    <w:rsid w:val="14EB34AC"/>
    <w:rsid w:val="14EB6105"/>
    <w:rsid w:val="14F2308B"/>
    <w:rsid w:val="14FA2877"/>
    <w:rsid w:val="14FD3AEE"/>
    <w:rsid w:val="14FD6BC6"/>
    <w:rsid w:val="15023448"/>
    <w:rsid w:val="15042DFB"/>
    <w:rsid w:val="15064D14"/>
    <w:rsid w:val="151B42D6"/>
    <w:rsid w:val="151D622D"/>
    <w:rsid w:val="152550D0"/>
    <w:rsid w:val="153A0035"/>
    <w:rsid w:val="153C511F"/>
    <w:rsid w:val="15404987"/>
    <w:rsid w:val="154D51FF"/>
    <w:rsid w:val="1555109B"/>
    <w:rsid w:val="155F58CA"/>
    <w:rsid w:val="1560619C"/>
    <w:rsid w:val="15657A90"/>
    <w:rsid w:val="156939D7"/>
    <w:rsid w:val="156B69AA"/>
    <w:rsid w:val="156C652F"/>
    <w:rsid w:val="15700B17"/>
    <w:rsid w:val="15702D93"/>
    <w:rsid w:val="157E07C0"/>
    <w:rsid w:val="1584685F"/>
    <w:rsid w:val="158570C9"/>
    <w:rsid w:val="1592090C"/>
    <w:rsid w:val="159B4CCA"/>
    <w:rsid w:val="159D5808"/>
    <w:rsid w:val="15A46E63"/>
    <w:rsid w:val="15A52865"/>
    <w:rsid w:val="15AB3CC0"/>
    <w:rsid w:val="15B42D11"/>
    <w:rsid w:val="15B4460C"/>
    <w:rsid w:val="15BB3017"/>
    <w:rsid w:val="15C46CE3"/>
    <w:rsid w:val="15C53683"/>
    <w:rsid w:val="15C562E2"/>
    <w:rsid w:val="15D03364"/>
    <w:rsid w:val="15DC62AF"/>
    <w:rsid w:val="15DF61C4"/>
    <w:rsid w:val="15F11A48"/>
    <w:rsid w:val="15F62CC1"/>
    <w:rsid w:val="15F725BC"/>
    <w:rsid w:val="15FA1B50"/>
    <w:rsid w:val="15FA7C65"/>
    <w:rsid w:val="15FF2CD1"/>
    <w:rsid w:val="16060241"/>
    <w:rsid w:val="16081ED8"/>
    <w:rsid w:val="16095AFF"/>
    <w:rsid w:val="160A5000"/>
    <w:rsid w:val="160B6108"/>
    <w:rsid w:val="160D102D"/>
    <w:rsid w:val="160D46E6"/>
    <w:rsid w:val="16126270"/>
    <w:rsid w:val="161D7314"/>
    <w:rsid w:val="161E428D"/>
    <w:rsid w:val="161F2C83"/>
    <w:rsid w:val="16270C37"/>
    <w:rsid w:val="162B3FD9"/>
    <w:rsid w:val="163539B0"/>
    <w:rsid w:val="163A4FD7"/>
    <w:rsid w:val="163F488C"/>
    <w:rsid w:val="165243D6"/>
    <w:rsid w:val="1654399A"/>
    <w:rsid w:val="1658136C"/>
    <w:rsid w:val="166415C4"/>
    <w:rsid w:val="166A6F71"/>
    <w:rsid w:val="1670292F"/>
    <w:rsid w:val="16876F47"/>
    <w:rsid w:val="16893317"/>
    <w:rsid w:val="169979F2"/>
    <w:rsid w:val="169D0852"/>
    <w:rsid w:val="169E746E"/>
    <w:rsid w:val="16A8222F"/>
    <w:rsid w:val="16AF3F50"/>
    <w:rsid w:val="16B37CD2"/>
    <w:rsid w:val="16B70F95"/>
    <w:rsid w:val="16CB0444"/>
    <w:rsid w:val="16DE10C7"/>
    <w:rsid w:val="16E24C9F"/>
    <w:rsid w:val="16E353AF"/>
    <w:rsid w:val="16E812F1"/>
    <w:rsid w:val="16EE785C"/>
    <w:rsid w:val="16F71015"/>
    <w:rsid w:val="17000C53"/>
    <w:rsid w:val="17005BF2"/>
    <w:rsid w:val="170D4535"/>
    <w:rsid w:val="17150DAB"/>
    <w:rsid w:val="171C15FA"/>
    <w:rsid w:val="172A6B63"/>
    <w:rsid w:val="17313BED"/>
    <w:rsid w:val="1734468E"/>
    <w:rsid w:val="1741129E"/>
    <w:rsid w:val="17426712"/>
    <w:rsid w:val="17480164"/>
    <w:rsid w:val="17493AF4"/>
    <w:rsid w:val="174B5EF9"/>
    <w:rsid w:val="174E4C34"/>
    <w:rsid w:val="1750220B"/>
    <w:rsid w:val="175079B9"/>
    <w:rsid w:val="17543A7F"/>
    <w:rsid w:val="175740F9"/>
    <w:rsid w:val="1758341D"/>
    <w:rsid w:val="175C7C46"/>
    <w:rsid w:val="17601EBB"/>
    <w:rsid w:val="176075D3"/>
    <w:rsid w:val="176209E7"/>
    <w:rsid w:val="1768007F"/>
    <w:rsid w:val="17805DE1"/>
    <w:rsid w:val="17812B34"/>
    <w:rsid w:val="178763DB"/>
    <w:rsid w:val="17882DA5"/>
    <w:rsid w:val="178B0142"/>
    <w:rsid w:val="1798692F"/>
    <w:rsid w:val="179C3923"/>
    <w:rsid w:val="17A6334D"/>
    <w:rsid w:val="17AE317B"/>
    <w:rsid w:val="17B85BBA"/>
    <w:rsid w:val="17C942A9"/>
    <w:rsid w:val="17CB00B2"/>
    <w:rsid w:val="17CD6181"/>
    <w:rsid w:val="17D26ED1"/>
    <w:rsid w:val="17D963D6"/>
    <w:rsid w:val="17DC1725"/>
    <w:rsid w:val="17DD1A52"/>
    <w:rsid w:val="17DE72B7"/>
    <w:rsid w:val="17E20D1C"/>
    <w:rsid w:val="17E31D1F"/>
    <w:rsid w:val="17E96400"/>
    <w:rsid w:val="17EF68BD"/>
    <w:rsid w:val="17F70F34"/>
    <w:rsid w:val="18142EC2"/>
    <w:rsid w:val="181819A6"/>
    <w:rsid w:val="1822159C"/>
    <w:rsid w:val="182676A5"/>
    <w:rsid w:val="18321DF7"/>
    <w:rsid w:val="18370997"/>
    <w:rsid w:val="184173E8"/>
    <w:rsid w:val="18431DDC"/>
    <w:rsid w:val="18447A5A"/>
    <w:rsid w:val="18506630"/>
    <w:rsid w:val="185826DA"/>
    <w:rsid w:val="18587092"/>
    <w:rsid w:val="185A5120"/>
    <w:rsid w:val="18611EA0"/>
    <w:rsid w:val="18633970"/>
    <w:rsid w:val="18647737"/>
    <w:rsid w:val="18653077"/>
    <w:rsid w:val="18681ADD"/>
    <w:rsid w:val="186E2B2D"/>
    <w:rsid w:val="18702F3C"/>
    <w:rsid w:val="18730A77"/>
    <w:rsid w:val="187619E6"/>
    <w:rsid w:val="187D28CF"/>
    <w:rsid w:val="187E510F"/>
    <w:rsid w:val="187E5D26"/>
    <w:rsid w:val="18831224"/>
    <w:rsid w:val="1894179F"/>
    <w:rsid w:val="18A116BD"/>
    <w:rsid w:val="18AD2830"/>
    <w:rsid w:val="18AD518E"/>
    <w:rsid w:val="18C2504B"/>
    <w:rsid w:val="18C4216F"/>
    <w:rsid w:val="18C42DBA"/>
    <w:rsid w:val="18DF2356"/>
    <w:rsid w:val="18F6629D"/>
    <w:rsid w:val="18FB21FF"/>
    <w:rsid w:val="18FF0A2E"/>
    <w:rsid w:val="18FF2102"/>
    <w:rsid w:val="190F411C"/>
    <w:rsid w:val="19356685"/>
    <w:rsid w:val="1939490B"/>
    <w:rsid w:val="194212E1"/>
    <w:rsid w:val="194217CE"/>
    <w:rsid w:val="195E3E1D"/>
    <w:rsid w:val="197536BB"/>
    <w:rsid w:val="19797A12"/>
    <w:rsid w:val="19806D56"/>
    <w:rsid w:val="19864661"/>
    <w:rsid w:val="19B50A5E"/>
    <w:rsid w:val="19B760A8"/>
    <w:rsid w:val="19BD1CFE"/>
    <w:rsid w:val="19C54A70"/>
    <w:rsid w:val="19C67363"/>
    <w:rsid w:val="19C945DE"/>
    <w:rsid w:val="19CA23B9"/>
    <w:rsid w:val="19D74F04"/>
    <w:rsid w:val="19DC58FA"/>
    <w:rsid w:val="19DE6743"/>
    <w:rsid w:val="19DF6C6F"/>
    <w:rsid w:val="19F35A27"/>
    <w:rsid w:val="19F56342"/>
    <w:rsid w:val="1A045318"/>
    <w:rsid w:val="1A055C38"/>
    <w:rsid w:val="1A087D0E"/>
    <w:rsid w:val="1A0D2549"/>
    <w:rsid w:val="1A0E07A1"/>
    <w:rsid w:val="1A19433D"/>
    <w:rsid w:val="1A2A3D69"/>
    <w:rsid w:val="1A2C3CCB"/>
    <w:rsid w:val="1A2E6712"/>
    <w:rsid w:val="1A315DD1"/>
    <w:rsid w:val="1A3501CD"/>
    <w:rsid w:val="1A397107"/>
    <w:rsid w:val="1A3A4F94"/>
    <w:rsid w:val="1A3B4F6B"/>
    <w:rsid w:val="1A5363F7"/>
    <w:rsid w:val="1A580BD8"/>
    <w:rsid w:val="1A5D41C2"/>
    <w:rsid w:val="1A65142D"/>
    <w:rsid w:val="1A6B3616"/>
    <w:rsid w:val="1A6D43D0"/>
    <w:rsid w:val="1A872A12"/>
    <w:rsid w:val="1A8B3E1B"/>
    <w:rsid w:val="1A8D28D6"/>
    <w:rsid w:val="1A8E00E9"/>
    <w:rsid w:val="1A9226AE"/>
    <w:rsid w:val="1AB448EC"/>
    <w:rsid w:val="1AC14F8C"/>
    <w:rsid w:val="1AC176FB"/>
    <w:rsid w:val="1AC837C1"/>
    <w:rsid w:val="1AD03F0F"/>
    <w:rsid w:val="1ADD60D9"/>
    <w:rsid w:val="1AE016B0"/>
    <w:rsid w:val="1AE82E43"/>
    <w:rsid w:val="1AFC1C91"/>
    <w:rsid w:val="1B074DA9"/>
    <w:rsid w:val="1B082AA4"/>
    <w:rsid w:val="1B095903"/>
    <w:rsid w:val="1B0C26CA"/>
    <w:rsid w:val="1B135D29"/>
    <w:rsid w:val="1B152E8D"/>
    <w:rsid w:val="1B303882"/>
    <w:rsid w:val="1B351EE8"/>
    <w:rsid w:val="1B3B734E"/>
    <w:rsid w:val="1B47751A"/>
    <w:rsid w:val="1B4D3741"/>
    <w:rsid w:val="1B551190"/>
    <w:rsid w:val="1B55577C"/>
    <w:rsid w:val="1B8158FF"/>
    <w:rsid w:val="1B82787B"/>
    <w:rsid w:val="1B8357F2"/>
    <w:rsid w:val="1B8D4B2E"/>
    <w:rsid w:val="1B8D4C43"/>
    <w:rsid w:val="1B903EE2"/>
    <w:rsid w:val="1B9B7472"/>
    <w:rsid w:val="1BA0668A"/>
    <w:rsid w:val="1BA85576"/>
    <w:rsid w:val="1BB00841"/>
    <w:rsid w:val="1BB21711"/>
    <w:rsid w:val="1BB92D0D"/>
    <w:rsid w:val="1BBC1049"/>
    <w:rsid w:val="1BBC67E7"/>
    <w:rsid w:val="1BC67D9A"/>
    <w:rsid w:val="1BD02F72"/>
    <w:rsid w:val="1BDA50E3"/>
    <w:rsid w:val="1BE2301B"/>
    <w:rsid w:val="1BF63ABA"/>
    <w:rsid w:val="1BF708B7"/>
    <w:rsid w:val="1BF867C3"/>
    <w:rsid w:val="1BFB2A1C"/>
    <w:rsid w:val="1C04440C"/>
    <w:rsid w:val="1C0556D6"/>
    <w:rsid w:val="1C0939BA"/>
    <w:rsid w:val="1C0B74FC"/>
    <w:rsid w:val="1C101482"/>
    <w:rsid w:val="1C164788"/>
    <w:rsid w:val="1C20757A"/>
    <w:rsid w:val="1C263616"/>
    <w:rsid w:val="1C2F45BE"/>
    <w:rsid w:val="1C316715"/>
    <w:rsid w:val="1C345F7C"/>
    <w:rsid w:val="1C377675"/>
    <w:rsid w:val="1C3D50A3"/>
    <w:rsid w:val="1C3E095B"/>
    <w:rsid w:val="1C545E6A"/>
    <w:rsid w:val="1C5753E9"/>
    <w:rsid w:val="1C757F7F"/>
    <w:rsid w:val="1C787286"/>
    <w:rsid w:val="1C7A531A"/>
    <w:rsid w:val="1C7D7EB8"/>
    <w:rsid w:val="1C8801E2"/>
    <w:rsid w:val="1C924399"/>
    <w:rsid w:val="1C9A5EA0"/>
    <w:rsid w:val="1C9A6A63"/>
    <w:rsid w:val="1C9F6C4A"/>
    <w:rsid w:val="1CB06684"/>
    <w:rsid w:val="1CB1573A"/>
    <w:rsid w:val="1CBB0F59"/>
    <w:rsid w:val="1CBB7CFB"/>
    <w:rsid w:val="1CBE2DAD"/>
    <w:rsid w:val="1CC7659B"/>
    <w:rsid w:val="1CD41FC4"/>
    <w:rsid w:val="1CD8423B"/>
    <w:rsid w:val="1CD955BC"/>
    <w:rsid w:val="1CF22E82"/>
    <w:rsid w:val="1CF52455"/>
    <w:rsid w:val="1CFB4DD2"/>
    <w:rsid w:val="1CFB7A1C"/>
    <w:rsid w:val="1D107AE1"/>
    <w:rsid w:val="1D1D2D86"/>
    <w:rsid w:val="1D2768F8"/>
    <w:rsid w:val="1D2C06E2"/>
    <w:rsid w:val="1D3B59B9"/>
    <w:rsid w:val="1D441B58"/>
    <w:rsid w:val="1D4428DE"/>
    <w:rsid w:val="1D487B7E"/>
    <w:rsid w:val="1D4D79F9"/>
    <w:rsid w:val="1D5B3295"/>
    <w:rsid w:val="1D5D6ACF"/>
    <w:rsid w:val="1D5E7A8C"/>
    <w:rsid w:val="1D60414D"/>
    <w:rsid w:val="1D6222F8"/>
    <w:rsid w:val="1D7112B7"/>
    <w:rsid w:val="1D805237"/>
    <w:rsid w:val="1D810454"/>
    <w:rsid w:val="1D930C98"/>
    <w:rsid w:val="1D994690"/>
    <w:rsid w:val="1D9A68F0"/>
    <w:rsid w:val="1DA2040C"/>
    <w:rsid w:val="1DA533ED"/>
    <w:rsid w:val="1DA83214"/>
    <w:rsid w:val="1DB65020"/>
    <w:rsid w:val="1DC41BB0"/>
    <w:rsid w:val="1DC65AF6"/>
    <w:rsid w:val="1DC924E5"/>
    <w:rsid w:val="1DE1282A"/>
    <w:rsid w:val="1DEC6646"/>
    <w:rsid w:val="1E042D27"/>
    <w:rsid w:val="1E0E23C8"/>
    <w:rsid w:val="1E28783A"/>
    <w:rsid w:val="1E2958CD"/>
    <w:rsid w:val="1E357706"/>
    <w:rsid w:val="1E365099"/>
    <w:rsid w:val="1E377012"/>
    <w:rsid w:val="1E3C35CE"/>
    <w:rsid w:val="1E440A9D"/>
    <w:rsid w:val="1E4869A0"/>
    <w:rsid w:val="1E4D33DE"/>
    <w:rsid w:val="1E4E7A0E"/>
    <w:rsid w:val="1E4F1888"/>
    <w:rsid w:val="1E537554"/>
    <w:rsid w:val="1E556082"/>
    <w:rsid w:val="1E5C084B"/>
    <w:rsid w:val="1E686FB4"/>
    <w:rsid w:val="1E6B0CA1"/>
    <w:rsid w:val="1E6B504D"/>
    <w:rsid w:val="1E742DF8"/>
    <w:rsid w:val="1E750074"/>
    <w:rsid w:val="1E7D153B"/>
    <w:rsid w:val="1E9B19EC"/>
    <w:rsid w:val="1E9F341B"/>
    <w:rsid w:val="1EA42A59"/>
    <w:rsid w:val="1EA569F7"/>
    <w:rsid w:val="1EAC5F6A"/>
    <w:rsid w:val="1EAD2E63"/>
    <w:rsid w:val="1EB1048D"/>
    <w:rsid w:val="1EB23F53"/>
    <w:rsid w:val="1EB31AED"/>
    <w:rsid w:val="1EBB6441"/>
    <w:rsid w:val="1EC122B8"/>
    <w:rsid w:val="1EE10A81"/>
    <w:rsid w:val="1EE10EAA"/>
    <w:rsid w:val="1EED0ACF"/>
    <w:rsid w:val="1EF0749C"/>
    <w:rsid w:val="1EF30157"/>
    <w:rsid w:val="1EF43711"/>
    <w:rsid w:val="1EF451B0"/>
    <w:rsid w:val="1EF6775E"/>
    <w:rsid w:val="1EFB5DD3"/>
    <w:rsid w:val="1EFC6FE0"/>
    <w:rsid w:val="1EFE123B"/>
    <w:rsid w:val="1EFE1FB4"/>
    <w:rsid w:val="1F015E1D"/>
    <w:rsid w:val="1F0467F7"/>
    <w:rsid w:val="1F054165"/>
    <w:rsid w:val="1F0E4381"/>
    <w:rsid w:val="1F123352"/>
    <w:rsid w:val="1F1659F6"/>
    <w:rsid w:val="1F2A5DDB"/>
    <w:rsid w:val="1F3B75FF"/>
    <w:rsid w:val="1F41163A"/>
    <w:rsid w:val="1F47787D"/>
    <w:rsid w:val="1F546471"/>
    <w:rsid w:val="1F57298B"/>
    <w:rsid w:val="1F5772DA"/>
    <w:rsid w:val="1F5C3C4E"/>
    <w:rsid w:val="1F690D21"/>
    <w:rsid w:val="1F743C11"/>
    <w:rsid w:val="1F7B76BF"/>
    <w:rsid w:val="1F7C26CB"/>
    <w:rsid w:val="1F7F7D85"/>
    <w:rsid w:val="1F83191B"/>
    <w:rsid w:val="1F885D57"/>
    <w:rsid w:val="1F8A0E56"/>
    <w:rsid w:val="1F9F4778"/>
    <w:rsid w:val="1FA27229"/>
    <w:rsid w:val="1FA6339C"/>
    <w:rsid w:val="1FB11014"/>
    <w:rsid w:val="1FBA443E"/>
    <w:rsid w:val="1FBB260F"/>
    <w:rsid w:val="1FBB763F"/>
    <w:rsid w:val="1FBC79E0"/>
    <w:rsid w:val="1FC74197"/>
    <w:rsid w:val="1FD259CF"/>
    <w:rsid w:val="1FD479BA"/>
    <w:rsid w:val="1FD55230"/>
    <w:rsid w:val="1FD641AB"/>
    <w:rsid w:val="1FD96284"/>
    <w:rsid w:val="1FE15B0A"/>
    <w:rsid w:val="1FE41C04"/>
    <w:rsid w:val="1FED1CE9"/>
    <w:rsid w:val="1FF73DE6"/>
    <w:rsid w:val="1FF83312"/>
    <w:rsid w:val="20006656"/>
    <w:rsid w:val="20084F74"/>
    <w:rsid w:val="200C6F0C"/>
    <w:rsid w:val="201D4044"/>
    <w:rsid w:val="201E5A7F"/>
    <w:rsid w:val="20213B0F"/>
    <w:rsid w:val="202C6A57"/>
    <w:rsid w:val="202C77C4"/>
    <w:rsid w:val="20327B07"/>
    <w:rsid w:val="20347263"/>
    <w:rsid w:val="203E746B"/>
    <w:rsid w:val="20450A76"/>
    <w:rsid w:val="20455F9C"/>
    <w:rsid w:val="2049001E"/>
    <w:rsid w:val="204D6163"/>
    <w:rsid w:val="205358CB"/>
    <w:rsid w:val="20543631"/>
    <w:rsid w:val="20565824"/>
    <w:rsid w:val="206A0EAE"/>
    <w:rsid w:val="20746508"/>
    <w:rsid w:val="2076442C"/>
    <w:rsid w:val="207E12D2"/>
    <w:rsid w:val="20851825"/>
    <w:rsid w:val="208B227B"/>
    <w:rsid w:val="208E3E84"/>
    <w:rsid w:val="208E4B59"/>
    <w:rsid w:val="209078E2"/>
    <w:rsid w:val="209240DB"/>
    <w:rsid w:val="20934C03"/>
    <w:rsid w:val="20970CCE"/>
    <w:rsid w:val="2097534B"/>
    <w:rsid w:val="20992CFD"/>
    <w:rsid w:val="20A3135D"/>
    <w:rsid w:val="20A32D27"/>
    <w:rsid w:val="20A443A7"/>
    <w:rsid w:val="20A73BAD"/>
    <w:rsid w:val="20A96605"/>
    <w:rsid w:val="20AA4D78"/>
    <w:rsid w:val="20AC32E3"/>
    <w:rsid w:val="20B27C05"/>
    <w:rsid w:val="20B56DF9"/>
    <w:rsid w:val="20C05709"/>
    <w:rsid w:val="20CA4CDE"/>
    <w:rsid w:val="20D777EF"/>
    <w:rsid w:val="20DE6240"/>
    <w:rsid w:val="20EA32FE"/>
    <w:rsid w:val="20F17C8F"/>
    <w:rsid w:val="20FE3807"/>
    <w:rsid w:val="21013EFE"/>
    <w:rsid w:val="210A6BD4"/>
    <w:rsid w:val="210B332F"/>
    <w:rsid w:val="212B15F0"/>
    <w:rsid w:val="212D241D"/>
    <w:rsid w:val="21460339"/>
    <w:rsid w:val="21485CC6"/>
    <w:rsid w:val="2150457A"/>
    <w:rsid w:val="21575799"/>
    <w:rsid w:val="215E0FE1"/>
    <w:rsid w:val="2166752F"/>
    <w:rsid w:val="21677DA7"/>
    <w:rsid w:val="21704749"/>
    <w:rsid w:val="217C63CC"/>
    <w:rsid w:val="21882C92"/>
    <w:rsid w:val="218A0326"/>
    <w:rsid w:val="218B5863"/>
    <w:rsid w:val="21963AE9"/>
    <w:rsid w:val="219648AE"/>
    <w:rsid w:val="219926C2"/>
    <w:rsid w:val="219B446F"/>
    <w:rsid w:val="21B92386"/>
    <w:rsid w:val="21CC6790"/>
    <w:rsid w:val="21CD469C"/>
    <w:rsid w:val="21D11925"/>
    <w:rsid w:val="21D33ED7"/>
    <w:rsid w:val="21D71CCE"/>
    <w:rsid w:val="21DB194C"/>
    <w:rsid w:val="21E7264A"/>
    <w:rsid w:val="21E7695F"/>
    <w:rsid w:val="21EC11B4"/>
    <w:rsid w:val="21F139D9"/>
    <w:rsid w:val="21F30462"/>
    <w:rsid w:val="21F75252"/>
    <w:rsid w:val="21FC15A7"/>
    <w:rsid w:val="22031FA0"/>
    <w:rsid w:val="22063857"/>
    <w:rsid w:val="220F1B0C"/>
    <w:rsid w:val="221F7065"/>
    <w:rsid w:val="22243C81"/>
    <w:rsid w:val="22243ED5"/>
    <w:rsid w:val="2228098A"/>
    <w:rsid w:val="223B79DE"/>
    <w:rsid w:val="223C0908"/>
    <w:rsid w:val="223C4340"/>
    <w:rsid w:val="223E4404"/>
    <w:rsid w:val="22450DAF"/>
    <w:rsid w:val="224806EA"/>
    <w:rsid w:val="22486CA4"/>
    <w:rsid w:val="224B437A"/>
    <w:rsid w:val="224D0D69"/>
    <w:rsid w:val="22544B1D"/>
    <w:rsid w:val="22685079"/>
    <w:rsid w:val="2269228D"/>
    <w:rsid w:val="22715E6B"/>
    <w:rsid w:val="22877203"/>
    <w:rsid w:val="2290426C"/>
    <w:rsid w:val="229D196F"/>
    <w:rsid w:val="22A91330"/>
    <w:rsid w:val="22B34785"/>
    <w:rsid w:val="22B45A21"/>
    <w:rsid w:val="22B93637"/>
    <w:rsid w:val="22D04F77"/>
    <w:rsid w:val="22D11961"/>
    <w:rsid w:val="22F149E7"/>
    <w:rsid w:val="22FF4334"/>
    <w:rsid w:val="2304159B"/>
    <w:rsid w:val="23090412"/>
    <w:rsid w:val="23151BBD"/>
    <w:rsid w:val="232064A5"/>
    <w:rsid w:val="232600AF"/>
    <w:rsid w:val="232A2D69"/>
    <w:rsid w:val="232A5F2C"/>
    <w:rsid w:val="23386614"/>
    <w:rsid w:val="233D1563"/>
    <w:rsid w:val="234902A8"/>
    <w:rsid w:val="234A49FF"/>
    <w:rsid w:val="2352170F"/>
    <w:rsid w:val="23533331"/>
    <w:rsid w:val="23537622"/>
    <w:rsid w:val="235E676D"/>
    <w:rsid w:val="23637227"/>
    <w:rsid w:val="236739BC"/>
    <w:rsid w:val="237A6F6A"/>
    <w:rsid w:val="237E0DFB"/>
    <w:rsid w:val="237E7F63"/>
    <w:rsid w:val="238137B5"/>
    <w:rsid w:val="238718C4"/>
    <w:rsid w:val="238C26AF"/>
    <w:rsid w:val="238E55FD"/>
    <w:rsid w:val="239213B2"/>
    <w:rsid w:val="23A60BED"/>
    <w:rsid w:val="23AF20CF"/>
    <w:rsid w:val="23BE0C34"/>
    <w:rsid w:val="23D1141C"/>
    <w:rsid w:val="23D11703"/>
    <w:rsid w:val="23D225D9"/>
    <w:rsid w:val="23D364B8"/>
    <w:rsid w:val="23DC6DFC"/>
    <w:rsid w:val="23E43122"/>
    <w:rsid w:val="23E52846"/>
    <w:rsid w:val="23EE2B45"/>
    <w:rsid w:val="23EE567F"/>
    <w:rsid w:val="23FE39DA"/>
    <w:rsid w:val="24012112"/>
    <w:rsid w:val="240456A3"/>
    <w:rsid w:val="24071095"/>
    <w:rsid w:val="2409287D"/>
    <w:rsid w:val="24115707"/>
    <w:rsid w:val="24195F89"/>
    <w:rsid w:val="241B4EFA"/>
    <w:rsid w:val="241D60D7"/>
    <w:rsid w:val="2422724B"/>
    <w:rsid w:val="2424421C"/>
    <w:rsid w:val="2426614A"/>
    <w:rsid w:val="242B3B37"/>
    <w:rsid w:val="24310BB4"/>
    <w:rsid w:val="243E3B80"/>
    <w:rsid w:val="245B7134"/>
    <w:rsid w:val="245E2B2F"/>
    <w:rsid w:val="246816C4"/>
    <w:rsid w:val="246F1B15"/>
    <w:rsid w:val="24740B69"/>
    <w:rsid w:val="247C7BCE"/>
    <w:rsid w:val="24826549"/>
    <w:rsid w:val="2485277B"/>
    <w:rsid w:val="248D34D7"/>
    <w:rsid w:val="248F2AEF"/>
    <w:rsid w:val="2492033C"/>
    <w:rsid w:val="249D3DA9"/>
    <w:rsid w:val="24A629DF"/>
    <w:rsid w:val="24AD6B35"/>
    <w:rsid w:val="24B13323"/>
    <w:rsid w:val="24C42B19"/>
    <w:rsid w:val="24C6327F"/>
    <w:rsid w:val="24CC0676"/>
    <w:rsid w:val="24D834E8"/>
    <w:rsid w:val="24DE7D72"/>
    <w:rsid w:val="24DF1000"/>
    <w:rsid w:val="24EA2AB5"/>
    <w:rsid w:val="24F43460"/>
    <w:rsid w:val="24FA382E"/>
    <w:rsid w:val="24FD2B02"/>
    <w:rsid w:val="25024CF1"/>
    <w:rsid w:val="25041289"/>
    <w:rsid w:val="25112921"/>
    <w:rsid w:val="25145A10"/>
    <w:rsid w:val="25153A7B"/>
    <w:rsid w:val="251B4C7B"/>
    <w:rsid w:val="251B7C63"/>
    <w:rsid w:val="252F41B5"/>
    <w:rsid w:val="25376E66"/>
    <w:rsid w:val="253772FD"/>
    <w:rsid w:val="253B23EE"/>
    <w:rsid w:val="253E482D"/>
    <w:rsid w:val="253F44D6"/>
    <w:rsid w:val="25415276"/>
    <w:rsid w:val="25443395"/>
    <w:rsid w:val="25480684"/>
    <w:rsid w:val="254B11E9"/>
    <w:rsid w:val="25512198"/>
    <w:rsid w:val="255514A1"/>
    <w:rsid w:val="255B6449"/>
    <w:rsid w:val="25630810"/>
    <w:rsid w:val="257252E6"/>
    <w:rsid w:val="258007D6"/>
    <w:rsid w:val="25892068"/>
    <w:rsid w:val="25930EC9"/>
    <w:rsid w:val="25A534F7"/>
    <w:rsid w:val="25B40894"/>
    <w:rsid w:val="25C1645F"/>
    <w:rsid w:val="25D80A4D"/>
    <w:rsid w:val="25E779EF"/>
    <w:rsid w:val="25F92FDB"/>
    <w:rsid w:val="26001A57"/>
    <w:rsid w:val="26022936"/>
    <w:rsid w:val="26095F44"/>
    <w:rsid w:val="2617252B"/>
    <w:rsid w:val="26185C91"/>
    <w:rsid w:val="262C6323"/>
    <w:rsid w:val="263142D4"/>
    <w:rsid w:val="264336C7"/>
    <w:rsid w:val="26447916"/>
    <w:rsid w:val="265E0639"/>
    <w:rsid w:val="266866BD"/>
    <w:rsid w:val="26696824"/>
    <w:rsid w:val="266C42F7"/>
    <w:rsid w:val="267109C3"/>
    <w:rsid w:val="267365C7"/>
    <w:rsid w:val="26814855"/>
    <w:rsid w:val="268A5924"/>
    <w:rsid w:val="268A7CB8"/>
    <w:rsid w:val="268F5AF5"/>
    <w:rsid w:val="26921014"/>
    <w:rsid w:val="26972C43"/>
    <w:rsid w:val="26AC6EB4"/>
    <w:rsid w:val="26B650E7"/>
    <w:rsid w:val="26BE69CE"/>
    <w:rsid w:val="26C13728"/>
    <w:rsid w:val="26CB7903"/>
    <w:rsid w:val="26CE47F3"/>
    <w:rsid w:val="26D11F9C"/>
    <w:rsid w:val="26D373A1"/>
    <w:rsid w:val="26D771E7"/>
    <w:rsid w:val="26E37859"/>
    <w:rsid w:val="26E66172"/>
    <w:rsid w:val="26ED2E1C"/>
    <w:rsid w:val="26EF6891"/>
    <w:rsid w:val="26F451AC"/>
    <w:rsid w:val="26F740C2"/>
    <w:rsid w:val="27060724"/>
    <w:rsid w:val="27064754"/>
    <w:rsid w:val="27125254"/>
    <w:rsid w:val="271313BF"/>
    <w:rsid w:val="2718683F"/>
    <w:rsid w:val="27190AE2"/>
    <w:rsid w:val="2728538E"/>
    <w:rsid w:val="272B2152"/>
    <w:rsid w:val="272F28E5"/>
    <w:rsid w:val="2730037C"/>
    <w:rsid w:val="273573C9"/>
    <w:rsid w:val="273D7BF4"/>
    <w:rsid w:val="273E000B"/>
    <w:rsid w:val="273F027C"/>
    <w:rsid w:val="27483259"/>
    <w:rsid w:val="275A49BC"/>
    <w:rsid w:val="275C1141"/>
    <w:rsid w:val="276023AE"/>
    <w:rsid w:val="27685C29"/>
    <w:rsid w:val="276E5922"/>
    <w:rsid w:val="276E5D6B"/>
    <w:rsid w:val="276F6AD9"/>
    <w:rsid w:val="277A1023"/>
    <w:rsid w:val="277C70AE"/>
    <w:rsid w:val="278630A6"/>
    <w:rsid w:val="2786663F"/>
    <w:rsid w:val="278C4193"/>
    <w:rsid w:val="279E376F"/>
    <w:rsid w:val="27B07BBD"/>
    <w:rsid w:val="27B947C2"/>
    <w:rsid w:val="27BA2CFE"/>
    <w:rsid w:val="27C83C28"/>
    <w:rsid w:val="27D0029F"/>
    <w:rsid w:val="27DB36C2"/>
    <w:rsid w:val="27DB4429"/>
    <w:rsid w:val="27DF6E43"/>
    <w:rsid w:val="27E10BAD"/>
    <w:rsid w:val="27F77F06"/>
    <w:rsid w:val="28052235"/>
    <w:rsid w:val="281430C3"/>
    <w:rsid w:val="28152F24"/>
    <w:rsid w:val="28163699"/>
    <w:rsid w:val="281671B7"/>
    <w:rsid w:val="281937D4"/>
    <w:rsid w:val="281E3EAE"/>
    <w:rsid w:val="28264224"/>
    <w:rsid w:val="28391476"/>
    <w:rsid w:val="28395805"/>
    <w:rsid w:val="283B79F1"/>
    <w:rsid w:val="283E43E2"/>
    <w:rsid w:val="284C01CF"/>
    <w:rsid w:val="285C4624"/>
    <w:rsid w:val="285D13A9"/>
    <w:rsid w:val="28621496"/>
    <w:rsid w:val="28621C06"/>
    <w:rsid w:val="287B7FC5"/>
    <w:rsid w:val="2880449B"/>
    <w:rsid w:val="2883401B"/>
    <w:rsid w:val="28935EC2"/>
    <w:rsid w:val="289813BC"/>
    <w:rsid w:val="28996307"/>
    <w:rsid w:val="28A742C0"/>
    <w:rsid w:val="28A86E23"/>
    <w:rsid w:val="28B16BAC"/>
    <w:rsid w:val="28B222C6"/>
    <w:rsid w:val="28B50158"/>
    <w:rsid w:val="28BC08CE"/>
    <w:rsid w:val="28C50ADD"/>
    <w:rsid w:val="28C771D1"/>
    <w:rsid w:val="28CE3233"/>
    <w:rsid w:val="28CF2CCD"/>
    <w:rsid w:val="28D334D0"/>
    <w:rsid w:val="28D701CA"/>
    <w:rsid w:val="28D73D37"/>
    <w:rsid w:val="28D75A92"/>
    <w:rsid w:val="28D852A8"/>
    <w:rsid w:val="28EB5815"/>
    <w:rsid w:val="28F905BC"/>
    <w:rsid w:val="28FA5BE1"/>
    <w:rsid w:val="290B3ADD"/>
    <w:rsid w:val="291869D6"/>
    <w:rsid w:val="2920384C"/>
    <w:rsid w:val="292168FB"/>
    <w:rsid w:val="29224C33"/>
    <w:rsid w:val="29242AD0"/>
    <w:rsid w:val="29251C92"/>
    <w:rsid w:val="29352E7A"/>
    <w:rsid w:val="29415D74"/>
    <w:rsid w:val="29421D49"/>
    <w:rsid w:val="295340DD"/>
    <w:rsid w:val="2954117E"/>
    <w:rsid w:val="295B0F1F"/>
    <w:rsid w:val="295B72FD"/>
    <w:rsid w:val="29647AAD"/>
    <w:rsid w:val="29673F29"/>
    <w:rsid w:val="296854E7"/>
    <w:rsid w:val="296D615D"/>
    <w:rsid w:val="296E145D"/>
    <w:rsid w:val="29703F71"/>
    <w:rsid w:val="29705D3C"/>
    <w:rsid w:val="29705FD0"/>
    <w:rsid w:val="29717FD9"/>
    <w:rsid w:val="297A51BC"/>
    <w:rsid w:val="29893450"/>
    <w:rsid w:val="298D58DE"/>
    <w:rsid w:val="298E480D"/>
    <w:rsid w:val="2995628D"/>
    <w:rsid w:val="29971BD2"/>
    <w:rsid w:val="299D603F"/>
    <w:rsid w:val="29A265F9"/>
    <w:rsid w:val="29A9096D"/>
    <w:rsid w:val="29AE4166"/>
    <w:rsid w:val="29AF1653"/>
    <w:rsid w:val="29B05FFA"/>
    <w:rsid w:val="29B80C0D"/>
    <w:rsid w:val="29D41A2D"/>
    <w:rsid w:val="29DB393A"/>
    <w:rsid w:val="29E06382"/>
    <w:rsid w:val="29E145E6"/>
    <w:rsid w:val="29E45E51"/>
    <w:rsid w:val="29F31B60"/>
    <w:rsid w:val="29FD3CFC"/>
    <w:rsid w:val="29FF2DEE"/>
    <w:rsid w:val="2A005B3E"/>
    <w:rsid w:val="2A005BCB"/>
    <w:rsid w:val="2A010675"/>
    <w:rsid w:val="2A0555DF"/>
    <w:rsid w:val="2A074829"/>
    <w:rsid w:val="2A164EBF"/>
    <w:rsid w:val="2A1C1164"/>
    <w:rsid w:val="2A203DF6"/>
    <w:rsid w:val="2A235172"/>
    <w:rsid w:val="2A2E1259"/>
    <w:rsid w:val="2A3D2220"/>
    <w:rsid w:val="2A3D27E0"/>
    <w:rsid w:val="2A432909"/>
    <w:rsid w:val="2A460ABD"/>
    <w:rsid w:val="2A46740F"/>
    <w:rsid w:val="2A483EE6"/>
    <w:rsid w:val="2A4D21A5"/>
    <w:rsid w:val="2A55053C"/>
    <w:rsid w:val="2A612E01"/>
    <w:rsid w:val="2A6625BB"/>
    <w:rsid w:val="2A6827F0"/>
    <w:rsid w:val="2A6F665D"/>
    <w:rsid w:val="2A7B1A6A"/>
    <w:rsid w:val="2A8558EA"/>
    <w:rsid w:val="2A9A7244"/>
    <w:rsid w:val="2AA26DDA"/>
    <w:rsid w:val="2AA71F23"/>
    <w:rsid w:val="2AA824F5"/>
    <w:rsid w:val="2AB17574"/>
    <w:rsid w:val="2AB20717"/>
    <w:rsid w:val="2AB87157"/>
    <w:rsid w:val="2ABA6525"/>
    <w:rsid w:val="2AC37705"/>
    <w:rsid w:val="2ACD11D1"/>
    <w:rsid w:val="2AD212BC"/>
    <w:rsid w:val="2AD35375"/>
    <w:rsid w:val="2AD57D91"/>
    <w:rsid w:val="2AE145BA"/>
    <w:rsid w:val="2AE62A58"/>
    <w:rsid w:val="2AF3409F"/>
    <w:rsid w:val="2AF3475D"/>
    <w:rsid w:val="2AF81ECB"/>
    <w:rsid w:val="2AF87E90"/>
    <w:rsid w:val="2AFA4F60"/>
    <w:rsid w:val="2AFF1DEE"/>
    <w:rsid w:val="2B030144"/>
    <w:rsid w:val="2B0C1692"/>
    <w:rsid w:val="2B0E023E"/>
    <w:rsid w:val="2B0F327D"/>
    <w:rsid w:val="2B181E15"/>
    <w:rsid w:val="2B1D5E9C"/>
    <w:rsid w:val="2B1F7E02"/>
    <w:rsid w:val="2B243409"/>
    <w:rsid w:val="2B275FA7"/>
    <w:rsid w:val="2B2E5AD1"/>
    <w:rsid w:val="2B310AA4"/>
    <w:rsid w:val="2B34404C"/>
    <w:rsid w:val="2B49685C"/>
    <w:rsid w:val="2B503BE9"/>
    <w:rsid w:val="2B512E76"/>
    <w:rsid w:val="2B554BD0"/>
    <w:rsid w:val="2B555C3D"/>
    <w:rsid w:val="2B566E76"/>
    <w:rsid w:val="2B5D4286"/>
    <w:rsid w:val="2B622D11"/>
    <w:rsid w:val="2B6241D0"/>
    <w:rsid w:val="2B6635C4"/>
    <w:rsid w:val="2B7327A0"/>
    <w:rsid w:val="2B7902B5"/>
    <w:rsid w:val="2B7B3555"/>
    <w:rsid w:val="2B985EDD"/>
    <w:rsid w:val="2B9E1E19"/>
    <w:rsid w:val="2BA63509"/>
    <w:rsid w:val="2BBC1803"/>
    <w:rsid w:val="2BBC30D4"/>
    <w:rsid w:val="2BC37AF5"/>
    <w:rsid w:val="2BC72558"/>
    <w:rsid w:val="2BCA2615"/>
    <w:rsid w:val="2BCD5BB3"/>
    <w:rsid w:val="2BCE12ED"/>
    <w:rsid w:val="2BCE5522"/>
    <w:rsid w:val="2BD348BC"/>
    <w:rsid w:val="2BE155CA"/>
    <w:rsid w:val="2BE36359"/>
    <w:rsid w:val="2BEA35FC"/>
    <w:rsid w:val="2BFB0B13"/>
    <w:rsid w:val="2C145E3B"/>
    <w:rsid w:val="2C230952"/>
    <w:rsid w:val="2C235F5A"/>
    <w:rsid w:val="2C2B5769"/>
    <w:rsid w:val="2C343D09"/>
    <w:rsid w:val="2C5E5584"/>
    <w:rsid w:val="2C686023"/>
    <w:rsid w:val="2C6C33C4"/>
    <w:rsid w:val="2C6E2B0F"/>
    <w:rsid w:val="2C704516"/>
    <w:rsid w:val="2C757714"/>
    <w:rsid w:val="2C7D09EA"/>
    <w:rsid w:val="2C824963"/>
    <w:rsid w:val="2C875775"/>
    <w:rsid w:val="2C8766FB"/>
    <w:rsid w:val="2C907E61"/>
    <w:rsid w:val="2C9B65C3"/>
    <w:rsid w:val="2CB266D0"/>
    <w:rsid w:val="2CBD7757"/>
    <w:rsid w:val="2CC44E07"/>
    <w:rsid w:val="2CC569CB"/>
    <w:rsid w:val="2CC74803"/>
    <w:rsid w:val="2CCE1CF6"/>
    <w:rsid w:val="2CEB5CD0"/>
    <w:rsid w:val="2CFA2405"/>
    <w:rsid w:val="2CFF0B4C"/>
    <w:rsid w:val="2D082DC2"/>
    <w:rsid w:val="2D1043E6"/>
    <w:rsid w:val="2D146412"/>
    <w:rsid w:val="2D1929EF"/>
    <w:rsid w:val="2D1E36F5"/>
    <w:rsid w:val="2D2E00AD"/>
    <w:rsid w:val="2D317FAA"/>
    <w:rsid w:val="2D39472D"/>
    <w:rsid w:val="2D3D0207"/>
    <w:rsid w:val="2D4C0E52"/>
    <w:rsid w:val="2D4C5395"/>
    <w:rsid w:val="2D5240D7"/>
    <w:rsid w:val="2D533456"/>
    <w:rsid w:val="2D5809C0"/>
    <w:rsid w:val="2D5A588C"/>
    <w:rsid w:val="2D623805"/>
    <w:rsid w:val="2D696061"/>
    <w:rsid w:val="2D6D3CA2"/>
    <w:rsid w:val="2D733157"/>
    <w:rsid w:val="2D7558BE"/>
    <w:rsid w:val="2D781D43"/>
    <w:rsid w:val="2D7D7121"/>
    <w:rsid w:val="2D8523FA"/>
    <w:rsid w:val="2D854A69"/>
    <w:rsid w:val="2D9531A4"/>
    <w:rsid w:val="2D9F622A"/>
    <w:rsid w:val="2DA74F81"/>
    <w:rsid w:val="2DAB42E1"/>
    <w:rsid w:val="2DB26597"/>
    <w:rsid w:val="2DB5614E"/>
    <w:rsid w:val="2DB92758"/>
    <w:rsid w:val="2DC00102"/>
    <w:rsid w:val="2DCB194C"/>
    <w:rsid w:val="2DD2187B"/>
    <w:rsid w:val="2DD5041F"/>
    <w:rsid w:val="2DD66EDF"/>
    <w:rsid w:val="2DDF642E"/>
    <w:rsid w:val="2DE32A97"/>
    <w:rsid w:val="2DE67BB7"/>
    <w:rsid w:val="2DE7057C"/>
    <w:rsid w:val="2DF635D7"/>
    <w:rsid w:val="2E015C91"/>
    <w:rsid w:val="2E056DE4"/>
    <w:rsid w:val="2E066EF7"/>
    <w:rsid w:val="2E0901D2"/>
    <w:rsid w:val="2E0F15E2"/>
    <w:rsid w:val="2E1515EA"/>
    <w:rsid w:val="2E183D13"/>
    <w:rsid w:val="2E1D52BE"/>
    <w:rsid w:val="2E1E261C"/>
    <w:rsid w:val="2E203718"/>
    <w:rsid w:val="2E234CF1"/>
    <w:rsid w:val="2E2746AE"/>
    <w:rsid w:val="2E2C3A7C"/>
    <w:rsid w:val="2E2C6D07"/>
    <w:rsid w:val="2E2D5986"/>
    <w:rsid w:val="2E2F6083"/>
    <w:rsid w:val="2E454D2B"/>
    <w:rsid w:val="2E4F519D"/>
    <w:rsid w:val="2E572CC0"/>
    <w:rsid w:val="2E5D6F7C"/>
    <w:rsid w:val="2E637428"/>
    <w:rsid w:val="2E6F666B"/>
    <w:rsid w:val="2E817065"/>
    <w:rsid w:val="2E8F24F7"/>
    <w:rsid w:val="2E925C3A"/>
    <w:rsid w:val="2E951513"/>
    <w:rsid w:val="2EA13F74"/>
    <w:rsid w:val="2EB005F7"/>
    <w:rsid w:val="2EB14523"/>
    <w:rsid w:val="2EB5032D"/>
    <w:rsid w:val="2ECF7203"/>
    <w:rsid w:val="2ED42187"/>
    <w:rsid w:val="2ED75D64"/>
    <w:rsid w:val="2EDB1B05"/>
    <w:rsid w:val="2EDE6E27"/>
    <w:rsid w:val="2EE124DD"/>
    <w:rsid w:val="2EE70CD5"/>
    <w:rsid w:val="2EEF4A6B"/>
    <w:rsid w:val="2EF8452E"/>
    <w:rsid w:val="2EFA4752"/>
    <w:rsid w:val="2F0C125D"/>
    <w:rsid w:val="2F0D112B"/>
    <w:rsid w:val="2F2436E8"/>
    <w:rsid w:val="2F2B15E5"/>
    <w:rsid w:val="2F35354C"/>
    <w:rsid w:val="2F3A54E2"/>
    <w:rsid w:val="2F413369"/>
    <w:rsid w:val="2F48313A"/>
    <w:rsid w:val="2F4F5EEC"/>
    <w:rsid w:val="2F525F81"/>
    <w:rsid w:val="2F5551FE"/>
    <w:rsid w:val="2F6126A2"/>
    <w:rsid w:val="2F657E18"/>
    <w:rsid w:val="2F6F1349"/>
    <w:rsid w:val="2F7F3437"/>
    <w:rsid w:val="2F817DD0"/>
    <w:rsid w:val="2F825648"/>
    <w:rsid w:val="2F8567B4"/>
    <w:rsid w:val="2F8B1796"/>
    <w:rsid w:val="2F9B6578"/>
    <w:rsid w:val="2F9F4AF8"/>
    <w:rsid w:val="2FAB7AE6"/>
    <w:rsid w:val="2FB02F2E"/>
    <w:rsid w:val="2FB7706E"/>
    <w:rsid w:val="2FBD19FD"/>
    <w:rsid w:val="2FBE7613"/>
    <w:rsid w:val="2FC347CC"/>
    <w:rsid w:val="2FD804D0"/>
    <w:rsid w:val="2FDA0314"/>
    <w:rsid w:val="2FE54281"/>
    <w:rsid w:val="2FE6602D"/>
    <w:rsid w:val="2FF51385"/>
    <w:rsid w:val="2FFC42CC"/>
    <w:rsid w:val="2FFE0E4A"/>
    <w:rsid w:val="30032FEE"/>
    <w:rsid w:val="300635B2"/>
    <w:rsid w:val="30067385"/>
    <w:rsid w:val="300D11EE"/>
    <w:rsid w:val="300E7D68"/>
    <w:rsid w:val="300F2D5A"/>
    <w:rsid w:val="301712E8"/>
    <w:rsid w:val="301D572A"/>
    <w:rsid w:val="30214C7E"/>
    <w:rsid w:val="30216F0F"/>
    <w:rsid w:val="302E6593"/>
    <w:rsid w:val="302F6ADD"/>
    <w:rsid w:val="303111C7"/>
    <w:rsid w:val="3040453B"/>
    <w:rsid w:val="3042487F"/>
    <w:rsid w:val="304C7793"/>
    <w:rsid w:val="304D5D1A"/>
    <w:rsid w:val="304F6507"/>
    <w:rsid w:val="305B6E73"/>
    <w:rsid w:val="305E79BD"/>
    <w:rsid w:val="30624751"/>
    <w:rsid w:val="3070153C"/>
    <w:rsid w:val="30747CB4"/>
    <w:rsid w:val="30772F04"/>
    <w:rsid w:val="30813943"/>
    <w:rsid w:val="3081657F"/>
    <w:rsid w:val="308517DF"/>
    <w:rsid w:val="308805FF"/>
    <w:rsid w:val="30885D41"/>
    <w:rsid w:val="309E55A3"/>
    <w:rsid w:val="30A34C89"/>
    <w:rsid w:val="30A64A4F"/>
    <w:rsid w:val="30B31354"/>
    <w:rsid w:val="30B31546"/>
    <w:rsid w:val="30C97B90"/>
    <w:rsid w:val="30D223D8"/>
    <w:rsid w:val="30D51325"/>
    <w:rsid w:val="30DC47F8"/>
    <w:rsid w:val="30E92225"/>
    <w:rsid w:val="30F00D6B"/>
    <w:rsid w:val="30F728B4"/>
    <w:rsid w:val="30F91599"/>
    <w:rsid w:val="30FD18B7"/>
    <w:rsid w:val="31073C5C"/>
    <w:rsid w:val="31216F9E"/>
    <w:rsid w:val="31223AD7"/>
    <w:rsid w:val="312A4062"/>
    <w:rsid w:val="312F75C1"/>
    <w:rsid w:val="313513DB"/>
    <w:rsid w:val="31366F42"/>
    <w:rsid w:val="313C7BC6"/>
    <w:rsid w:val="31573A5F"/>
    <w:rsid w:val="315E0E72"/>
    <w:rsid w:val="315F1185"/>
    <w:rsid w:val="316B3A15"/>
    <w:rsid w:val="317B6247"/>
    <w:rsid w:val="3184584E"/>
    <w:rsid w:val="31890AFA"/>
    <w:rsid w:val="3193236E"/>
    <w:rsid w:val="31942C78"/>
    <w:rsid w:val="31962251"/>
    <w:rsid w:val="319D403F"/>
    <w:rsid w:val="31B575A2"/>
    <w:rsid w:val="31B90C93"/>
    <w:rsid w:val="31DB56BD"/>
    <w:rsid w:val="31E159BF"/>
    <w:rsid w:val="31E31A45"/>
    <w:rsid w:val="31EE1B5E"/>
    <w:rsid w:val="31F6115A"/>
    <w:rsid w:val="31F95C2B"/>
    <w:rsid w:val="3200741C"/>
    <w:rsid w:val="320A364A"/>
    <w:rsid w:val="321D6B3D"/>
    <w:rsid w:val="322128BF"/>
    <w:rsid w:val="32230E1D"/>
    <w:rsid w:val="32270B61"/>
    <w:rsid w:val="32292D8B"/>
    <w:rsid w:val="322D3D72"/>
    <w:rsid w:val="323E51C2"/>
    <w:rsid w:val="32400044"/>
    <w:rsid w:val="32456E9E"/>
    <w:rsid w:val="32563927"/>
    <w:rsid w:val="325E5EAF"/>
    <w:rsid w:val="326052C1"/>
    <w:rsid w:val="32644F9E"/>
    <w:rsid w:val="326B0BAF"/>
    <w:rsid w:val="32764D1D"/>
    <w:rsid w:val="3278398B"/>
    <w:rsid w:val="32844B47"/>
    <w:rsid w:val="3288180B"/>
    <w:rsid w:val="32950BB8"/>
    <w:rsid w:val="32AC064F"/>
    <w:rsid w:val="32AF07D7"/>
    <w:rsid w:val="32CF1323"/>
    <w:rsid w:val="32D23AA1"/>
    <w:rsid w:val="32DC4A03"/>
    <w:rsid w:val="32E7237C"/>
    <w:rsid w:val="32F47A86"/>
    <w:rsid w:val="32FA4E00"/>
    <w:rsid w:val="33097FCB"/>
    <w:rsid w:val="330F07F9"/>
    <w:rsid w:val="331E1AA2"/>
    <w:rsid w:val="33236153"/>
    <w:rsid w:val="3325361E"/>
    <w:rsid w:val="3327071A"/>
    <w:rsid w:val="33277520"/>
    <w:rsid w:val="332C6DB4"/>
    <w:rsid w:val="332D0A5F"/>
    <w:rsid w:val="333971B7"/>
    <w:rsid w:val="33407A22"/>
    <w:rsid w:val="3343097A"/>
    <w:rsid w:val="3344395B"/>
    <w:rsid w:val="33472609"/>
    <w:rsid w:val="334E2BBC"/>
    <w:rsid w:val="335A6892"/>
    <w:rsid w:val="335D4867"/>
    <w:rsid w:val="33644AB0"/>
    <w:rsid w:val="33684AED"/>
    <w:rsid w:val="33700344"/>
    <w:rsid w:val="33753B52"/>
    <w:rsid w:val="337E5775"/>
    <w:rsid w:val="3380765C"/>
    <w:rsid w:val="33AF031D"/>
    <w:rsid w:val="33BC761E"/>
    <w:rsid w:val="33BF6CBC"/>
    <w:rsid w:val="33D2644C"/>
    <w:rsid w:val="33D81A4C"/>
    <w:rsid w:val="33DF4467"/>
    <w:rsid w:val="33E6320C"/>
    <w:rsid w:val="33E7515A"/>
    <w:rsid w:val="33EF3DEB"/>
    <w:rsid w:val="33F067C7"/>
    <w:rsid w:val="33F62331"/>
    <w:rsid w:val="33FC5728"/>
    <w:rsid w:val="340636B9"/>
    <w:rsid w:val="34086B9E"/>
    <w:rsid w:val="34100C1C"/>
    <w:rsid w:val="3424694F"/>
    <w:rsid w:val="342C5766"/>
    <w:rsid w:val="342D7BF8"/>
    <w:rsid w:val="342F2330"/>
    <w:rsid w:val="342F6D32"/>
    <w:rsid w:val="34315F70"/>
    <w:rsid w:val="34376FAF"/>
    <w:rsid w:val="3442587D"/>
    <w:rsid w:val="34492CC5"/>
    <w:rsid w:val="344E2D1E"/>
    <w:rsid w:val="34516FC2"/>
    <w:rsid w:val="34555684"/>
    <w:rsid w:val="34660FB4"/>
    <w:rsid w:val="346F196C"/>
    <w:rsid w:val="347607C6"/>
    <w:rsid w:val="34891B63"/>
    <w:rsid w:val="34921202"/>
    <w:rsid w:val="34974D2D"/>
    <w:rsid w:val="34A01296"/>
    <w:rsid w:val="34A72BC4"/>
    <w:rsid w:val="34A819A7"/>
    <w:rsid w:val="34AD636D"/>
    <w:rsid w:val="34AE286D"/>
    <w:rsid w:val="34D35AEF"/>
    <w:rsid w:val="34D37972"/>
    <w:rsid w:val="34D6123A"/>
    <w:rsid w:val="34DF0767"/>
    <w:rsid w:val="34F76022"/>
    <w:rsid w:val="34FF0414"/>
    <w:rsid w:val="35006621"/>
    <w:rsid w:val="35027278"/>
    <w:rsid w:val="35194A87"/>
    <w:rsid w:val="352055C7"/>
    <w:rsid w:val="35243473"/>
    <w:rsid w:val="35260393"/>
    <w:rsid w:val="352C21B2"/>
    <w:rsid w:val="353263C6"/>
    <w:rsid w:val="354123B5"/>
    <w:rsid w:val="35441378"/>
    <w:rsid w:val="354B076A"/>
    <w:rsid w:val="354C204D"/>
    <w:rsid w:val="35527E03"/>
    <w:rsid w:val="35533710"/>
    <w:rsid w:val="355B3CE5"/>
    <w:rsid w:val="355B6A6F"/>
    <w:rsid w:val="35616185"/>
    <w:rsid w:val="356C7D73"/>
    <w:rsid w:val="35745580"/>
    <w:rsid w:val="357E1639"/>
    <w:rsid w:val="35834702"/>
    <w:rsid w:val="358430C4"/>
    <w:rsid w:val="358A3FFA"/>
    <w:rsid w:val="35952CEE"/>
    <w:rsid w:val="359A71C7"/>
    <w:rsid w:val="35A437E8"/>
    <w:rsid w:val="35A47BC3"/>
    <w:rsid w:val="35AF1A13"/>
    <w:rsid w:val="35B64FD1"/>
    <w:rsid w:val="35BA60BD"/>
    <w:rsid w:val="35BD4078"/>
    <w:rsid w:val="35C935BF"/>
    <w:rsid w:val="35CE48BF"/>
    <w:rsid w:val="35D3331D"/>
    <w:rsid w:val="35DF58BF"/>
    <w:rsid w:val="35E4076D"/>
    <w:rsid w:val="35E8647A"/>
    <w:rsid w:val="35E97A7A"/>
    <w:rsid w:val="35F20EA6"/>
    <w:rsid w:val="35F36637"/>
    <w:rsid w:val="35F66BBA"/>
    <w:rsid w:val="36024B29"/>
    <w:rsid w:val="360252AE"/>
    <w:rsid w:val="36187E47"/>
    <w:rsid w:val="36214758"/>
    <w:rsid w:val="36216BEE"/>
    <w:rsid w:val="36246F7A"/>
    <w:rsid w:val="362645CD"/>
    <w:rsid w:val="36285816"/>
    <w:rsid w:val="362A457F"/>
    <w:rsid w:val="362B4D6E"/>
    <w:rsid w:val="362C2535"/>
    <w:rsid w:val="36416328"/>
    <w:rsid w:val="36471A5E"/>
    <w:rsid w:val="364931EB"/>
    <w:rsid w:val="364A6846"/>
    <w:rsid w:val="365763D4"/>
    <w:rsid w:val="3667341B"/>
    <w:rsid w:val="366A2F08"/>
    <w:rsid w:val="36751470"/>
    <w:rsid w:val="36826931"/>
    <w:rsid w:val="36885705"/>
    <w:rsid w:val="36887E64"/>
    <w:rsid w:val="368A2FB4"/>
    <w:rsid w:val="36961ED1"/>
    <w:rsid w:val="36985CBF"/>
    <w:rsid w:val="36A15210"/>
    <w:rsid w:val="36AB4006"/>
    <w:rsid w:val="36AC17C1"/>
    <w:rsid w:val="36B54428"/>
    <w:rsid w:val="36BA5016"/>
    <w:rsid w:val="36BE2266"/>
    <w:rsid w:val="36C02FF5"/>
    <w:rsid w:val="36C8525D"/>
    <w:rsid w:val="36CE2B8B"/>
    <w:rsid w:val="36DA5D27"/>
    <w:rsid w:val="36EE176D"/>
    <w:rsid w:val="36F035ED"/>
    <w:rsid w:val="36F227DD"/>
    <w:rsid w:val="36F415EE"/>
    <w:rsid w:val="36F4518E"/>
    <w:rsid w:val="36FE1089"/>
    <w:rsid w:val="370214AD"/>
    <w:rsid w:val="37036FE3"/>
    <w:rsid w:val="370741AF"/>
    <w:rsid w:val="370749B6"/>
    <w:rsid w:val="370D2D1B"/>
    <w:rsid w:val="37100355"/>
    <w:rsid w:val="371027EE"/>
    <w:rsid w:val="37113004"/>
    <w:rsid w:val="371D628A"/>
    <w:rsid w:val="371F66C4"/>
    <w:rsid w:val="3723798B"/>
    <w:rsid w:val="3729092C"/>
    <w:rsid w:val="372A115D"/>
    <w:rsid w:val="372A6492"/>
    <w:rsid w:val="372E72E0"/>
    <w:rsid w:val="37342B76"/>
    <w:rsid w:val="373569A8"/>
    <w:rsid w:val="373A2E6A"/>
    <w:rsid w:val="373F75BF"/>
    <w:rsid w:val="37541BBC"/>
    <w:rsid w:val="375F642C"/>
    <w:rsid w:val="376D60FE"/>
    <w:rsid w:val="37714675"/>
    <w:rsid w:val="377B1BC4"/>
    <w:rsid w:val="37866BB7"/>
    <w:rsid w:val="378A7959"/>
    <w:rsid w:val="379151F3"/>
    <w:rsid w:val="3792524B"/>
    <w:rsid w:val="37940C52"/>
    <w:rsid w:val="37947D35"/>
    <w:rsid w:val="379A0FDB"/>
    <w:rsid w:val="37A30873"/>
    <w:rsid w:val="37A81F1B"/>
    <w:rsid w:val="37A82E6A"/>
    <w:rsid w:val="37AD2BE0"/>
    <w:rsid w:val="37B002A8"/>
    <w:rsid w:val="37BC7D6A"/>
    <w:rsid w:val="37C04076"/>
    <w:rsid w:val="37C155D2"/>
    <w:rsid w:val="37C8668D"/>
    <w:rsid w:val="37C964A6"/>
    <w:rsid w:val="37CB48C8"/>
    <w:rsid w:val="37D251F3"/>
    <w:rsid w:val="37D42753"/>
    <w:rsid w:val="37D43E53"/>
    <w:rsid w:val="37DC282A"/>
    <w:rsid w:val="37E45D5A"/>
    <w:rsid w:val="37EB7EF5"/>
    <w:rsid w:val="37F9149D"/>
    <w:rsid w:val="37FB0B3E"/>
    <w:rsid w:val="37FC19AF"/>
    <w:rsid w:val="380C799E"/>
    <w:rsid w:val="381443AC"/>
    <w:rsid w:val="38163E72"/>
    <w:rsid w:val="381760EF"/>
    <w:rsid w:val="381B47D0"/>
    <w:rsid w:val="38212C9A"/>
    <w:rsid w:val="38274ABD"/>
    <w:rsid w:val="382C75E6"/>
    <w:rsid w:val="382D1422"/>
    <w:rsid w:val="382D2E19"/>
    <w:rsid w:val="383057ED"/>
    <w:rsid w:val="38350C02"/>
    <w:rsid w:val="383651A6"/>
    <w:rsid w:val="384E6F01"/>
    <w:rsid w:val="385D53D8"/>
    <w:rsid w:val="385E3236"/>
    <w:rsid w:val="38607A4C"/>
    <w:rsid w:val="386D6A86"/>
    <w:rsid w:val="38766C47"/>
    <w:rsid w:val="3887059F"/>
    <w:rsid w:val="38880168"/>
    <w:rsid w:val="388B1091"/>
    <w:rsid w:val="388F0D9F"/>
    <w:rsid w:val="38922097"/>
    <w:rsid w:val="389A1DEC"/>
    <w:rsid w:val="38CC185A"/>
    <w:rsid w:val="38D233FA"/>
    <w:rsid w:val="38D43BCE"/>
    <w:rsid w:val="38D5234B"/>
    <w:rsid w:val="38D5710F"/>
    <w:rsid w:val="38EA64E4"/>
    <w:rsid w:val="38F10979"/>
    <w:rsid w:val="38FA0464"/>
    <w:rsid w:val="38FF192C"/>
    <w:rsid w:val="3908273C"/>
    <w:rsid w:val="390E35F7"/>
    <w:rsid w:val="39105D6E"/>
    <w:rsid w:val="39145CDB"/>
    <w:rsid w:val="39160C57"/>
    <w:rsid w:val="391C4E68"/>
    <w:rsid w:val="39222FA9"/>
    <w:rsid w:val="39563559"/>
    <w:rsid w:val="39570EDE"/>
    <w:rsid w:val="395B167E"/>
    <w:rsid w:val="39615265"/>
    <w:rsid w:val="39656815"/>
    <w:rsid w:val="39681D44"/>
    <w:rsid w:val="396B2955"/>
    <w:rsid w:val="397834C3"/>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E16261"/>
    <w:rsid w:val="39FD1B1B"/>
    <w:rsid w:val="3A0F2E93"/>
    <w:rsid w:val="3A1320A7"/>
    <w:rsid w:val="3A133F88"/>
    <w:rsid w:val="3A1530F4"/>
    <w:rsid w:val="3A191CC0"/>
    <w:rsid w:val="3A1A3080"/>
    <w:rsid w:val="3A2B5CE1"/>
    <w:rsid w:val="3A2D2D36"/>
    <w:rsid w:val="3A4F65D6"/>
    <w:rsid w:val="3A501E40"/>
    <w:rsid w:val="3A542EE1"/>
    <w:rsid w:val="3A5C1538"/>
    <w:rsid w:val="3A5D61D4"/>
    <w:rsid w:val="3A697DC0"/>
    <w:rsid w:val="3A6F23F7"/>
    <w:rsid w:val="3A761F09"/>
    <w:rsid w:val="3A7E466F"/>
    <w:rsid w:val="3A835525"/>
    <w:rsid w:val="3A8A0C83"/>
    <w:rsid w:val="3A8F173D"/>
    <w:rsid w:val="3A904241"/>
    <w:rsid w:val="3A95462C"/>
    <w:rsid w:val="3AA3573F"/>
    <w:rsid w:val="3AB51559"/>
    <w:rsid w:val="3AB75940"/>
    <w:rsid w:val="3AB80274"/>
    <w:rsid w:val="3ABA3106"/>
    <w:rsid w:val="3ABC389B"/>
    <w:rsid w:val="3AD86362"/>
    <w:rsid w:val="3AE801A7"/>
    <w:rsid w:val="3AEE35CA"/>
    <w:rsid w:val="3AEE6745"/>
    <w:rsid w:val="3AF34940"/>
    <w:rsid w:val="3AF51000"/>
    <w:rsid w:val="3AF84B31"/>
    <w:rsid w:val="3B0C32DD"/>
    <w:rsid w:val="3B156E12"/>
    <w:rsid w:val="3B170047"/>
    <w:rsid w:val="3B1834CA"/>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F520C"/>
    <w:rsid w:val="3BB35989"/>
    <w:rsid w:val="3BB723BA"/>
    <w:rsid w:val="3BBA3AFF"/>
    <w:rsid w:val="3BBD7B70"/>
    <w:rsid w:val="3BC35EE9"/>
    <w:rsid w:val="3BCA1F1C"/>
    <w:rsid w:val="3BCC13D8"/>
    <w:rsid w:val="3BD820FE"/>
    <w:rsid w:val="3BE122C4"/>
    <w:rsid w:val="3BE23140"/>
    <w:rsid w:val="3BE27A94"/>
    <w:rsid w:val="3BEB58D7"/>
    <w:rsid w:val="3BEB623F"/>
    <w:rsid w:val="3BF8706E"/>
    <w:rsid w:val="3BF94F40"/>
    <w:rsid w:val="3BFD7416"/>
    <w:rsid w:val="3BFE0325"/>
    <w:rsid w:val="3C017E8A"/>
    <w:rsid w:val="3C0700C2"/>
    <w:rsid w:val="3C100582"/>
    <w:rsid w:val="3C1712F0"/>
    <w:rsid w:val="3C1845CD"/>
    <w:rsid w:val="3C19096E"/>
    <w:rsid w:val="3C1957C8"/>
    <w:rsid w:val="3C1C0639"/>
    <w:rsid w:val="3C2E346D"/>
    <w:rsid w:val="3C300658"/>
    <w:rsid w:val="3C33357B"/>
    <w:rsid w:val="3C335E0E"/>
    <w:rsid w:val="3C346B7B"/>
    <w:rsid w:val="3C3B425B"/>
    <w:rsid w:val="3C482649"/>
    <w:rsid w:val="3C543122"/>
    <w:rsid w:val="3C620A5E"/>
    <w:rsid w:val="3C62242C"/>
    <w:rsid w:val="3C6541EF"/>
    <w:rsid w:val="3C6C3E08"/>
    <w:rsid w:val="3C6E47E3"/>
    <w:rsid w:val="3C744B26"/>
    <w:rsid w:val="3C816E1B"/>
    <w:rsid w:val="3C831660"/>
    <w:rsid w:val="3C93325D"/>
    <w:rsid w:val="3CBC4692"/>
    <w:rsid w:val="3CC81D9F"/>
    <w:rsid w:val="3CCD1E53"/>
    <w:rsid w:val="3CDC4055"/>
    <w:rsid w:val="3CDD5498"/>
    <w:rsid w:val="3CEA0930"/>
    <w:rsid w:val="3CEA1403"/>
    <w:rsid w:val="3CEB459E"/>
    <w:rsid w:val="3CF27B95"/>
    <w:rsid w:val="3CFC38DE"/>
    <w:rsid w:val="3CFE6266"/>
    <w:rsid w:val="3CFF5A50"/>
    <w:rsid w:val="3D0009D4"/>
    <w:rsid w:val="3D022A34"/>
    <w:rsid w:val="3D0532BC"/>
    <w:rsid w:val="3D066B35"/>
    <w:rsid w:val="3D106EB6"/>
    <w:rsid w:val="3D1C0B24"/>
    <w:rsid w:val="3D2D4C32"/>
    <w:rsid w:val="3D2F46A1"/>
    <w:rsid w:val="3D3401B4"/>
    <w:rsid w:val="3D3C210D"/>
    <w:rsid w:val="3D4B0893"/>
    <w:rsid w:val="3D575AE9"/>
    <w:rsid w:val="3D5A3B41"/>
    <w:rsid w:val="3D5F5D82"/>
    <w:rsid w:val="3D60278F"/>
    <w:rsid w:val="3D61360E"/>
    <w:rsid w:val="3D6636D8"/>
    <w:rsid w:val="3D676FE6"/>
    <w:rsid w:val="3D7555CC"/>
    <w:rsid w:val="3D7D68E8"/>
    <w:rsid w:val="3D816473"/>
    <w:rsid w:val="3D8309F7"/>
    <w:rsid w:val="3D867A00"/>
    <w:rsid w:val="3D8A2AEC"/>
    <w:rsid w:val="3D924D76"/>
    <w:rsid w:val="3D936176"/>
    <w:rsid w:val="3DA37A9A"/>
    <w:rsid w:val="3DA4098C"/>
    <w:rsid w:val="3DA605F1"/>
    <w:rsid w:val="3DB624D6"/>
    <w:rsid w:val="3DC96A91"/>
    <w:rsid w:val="3DCE4212"/>
    <w:rsid w:val="3DD54623"/>
    <w:rsid w:val="3DE50A71"/>
    <w:rsid w:val="3DE82934"/>
    <w:rsid w:val="3DE97DC5"/>
    <w:rsid w:val="3DF15DDC"/>
    <w:rsid w:val="3DF43ED5"/>
    <w:rsid w:val="3DFF2802"/>
    <w:rsid w:val="3E0B107A"/>
    <w:rsid w:val="3E0D2EB5"/>
    <w:rsid w:val="3E121FF3"/>
    <w:rsid w:val="3E1D3429"/>
    <w:rsid w:val="3E297137"/>
    <w:rsid w:val="3E33573A"/>
    <w:rsid w:val="3E3C0AAF"/>
    <w:rsid w:val="3E4B5902"/>
    <w:rsid w:val="3E500261"/>
    <w:rsid w:val="3E5E47FF"/>
    <w:rsid w:val="3E620DC8"/>
    <w:rsid w:val="3E650593"/>
    <w:rsid w:val="3E6544EB"/>
    <w:rsid w:val="3E6729BB"/>
    <w:rsid w:val="3E684068"/>
    <w:rsid w:val="3E6953FA"/>
    <w:rsid w:val="3E7F51AE"/>
    <w:rsid w:val="3E895706"/>
    <w:rsid w:val="3E9111B3"/>
    <w:rsid w:val="3E976485"/>
    <w:rsid w:val="3E9D503C"/>
    <w:rsid w:val="3EA9033A"/>
    <w:rsid w:val="3EAA5491"/>
    <w:rsid w:val="3EAF72E4"/>
    <w:rsid w:val="3EB024A8"/>
    <w:rsid w:val="3EB3388D"/>
    <w:rsid w:val="3EB678A6"/>
    <w:rsid w:val="3EC50962"/>
    <w:rsid w:val="3EC9315F"/>
    <w:rsid w:val="3ED332D0"/>
    <w:rsid w:val="3EE147C0"/>
    <w:rsid w:val="3F031D86"/>
    <w:rsid w:val="3F075FB1"/>
    <w:rsid w:val="3F1704B3"/>
    <w:rsid w:val="3F1C511B"/>
    <w:rsid w:val="3F21691D"/>
    <w:rsid w:val="3F227F5D"/>
    <w:rsid w:val="3F257466"/>
    <w:rsid w:val="3F26543B"/>
    <w:rsid w:val="3F2F5A8C"/>
    <w:rsid w:val="3F337273"/>
    <w:rsid w:val="3F412DEC"/>
    <w:rsid w:val="3F425D2C"/>
    <w:rsid w:val="3F5B19BB"/>
    <w:rsid w:val="3F5C7432"/>
    <w:rsid w:val="3F670AEB"/>
    <w:rsid w:val="3F674097"/>
    <w:rsid w:val="3F6B0F2F"/>
    <w:rsid w:val="3F6D484B"/>
    <w:rsid w:val="3F6E7226"/>
    <w:rsid w:val="3F72193A"/>
    <w:rsid w:val="3F7418AC"/>
    <w:rsid w:val="3F7B467C"/>
    <w:rsid w:val="3F7F4BFD"/>
    <w:rsid w:val="3F8534F2"/>
    <w:rsid w:val="3F8D2A3C"/>
    <w:rsid w:val="3F8D44E0"/>
    <w:rsid w:val="3F8D6CDE"/>
    <w:rsid w:val="3F8F628A"/>
    <w:rsid w:val="3F91278C"/>
    <w:rsid w:val="3F9C3E7C"/>
    <w:rsid w:val="3FA13BA4"/>
    <w:rsid w:val="3FA96983"/>
    <w:rsid w:val="3FBE27AD"/>
    <w:rsid w:val="3FD0113C"/>
    <w:rsid w:val="3FEB0F5D"/>
    <w:rsid w:val="3FED37A2"/>
    <w:rsid w:val="3FF76865"/>
    <w:rsid w:val="40097753"/>
    <w:rsid w:val="400A538D"/>
    <w:rsid w:val="400C60D3"/>
    <w:rsid w:val="401041CC"/>
    <w:rsid w:val="401C0644"/>
    <w:rsid w:val="401E76EE"/>
    <w:rsid w:val="40222A67"/>
    <w:rsid w:val="402E0E4E"/>
    <w:rsid w:val="403177FA"/>
    <w:rsid w:val="40385090"/>
    <w:rsid w:val="403A2026"/>
    <w:rsid w:val="403D4075"/>
    <w:rsid w:val="40581609"/>
    <w:rsid w:val="4062552B"/>
    <w:rsid w:val="406D27EF"/>
    <w:rsid w:val="406D3F31"/>
    <w:rsid w:val="40762F0A"/>
    <w:rsid w:val="40765E8A"/>
    <w:rsid w:val="407E641B"/>
    <w:rsid w:val="40825976"/>
    <w:rsid w:val="4084632A"/>
    <w:rsid w:val="40855796"/>
    <w:rsid w:val="40907726"/>
    <w:rsid w:val="40961597"/>
    <w:rsid w:val="40B820F8"/>
    <w:rsid w:val="40C23D90"/>
    <w:rsid w:val="40D00C0D"/>
    <w:rsid w:val="40D01ACC"/>
    <w:rsid w:val="40D14D78"/>
    <w:rsid w:val="40D83F4A"/>
    <w:rsid w:val="40DA5A05"/>
    <w:rsid w:val="40E11F2D"/>
    <w:rsid w:val="40EC441D"/>
    <w:rsid w:val="40F044C9"/>
    <w:rsid w:val="40F617D0"/>
    <w:rsid w:val="41180D6F"/>
    <w:rsid w:val="412C2A69"/>
    <w:rsid w:val="41355F4B"/>
    <w:rsid w:val="41371FE0"/>
    <w:rsid w:val="413F7B11"/>
    <w:rsid w:val="414325D6"/>
    <w:rsid w:val="415C087D"/>
    <w:rsid w:val="4162761A"/>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BF22AE"/>
    <w:rsid w:val="41C5567C"/>
    <w:rsid w:val="41C94A4A"/>
    <w:rsid w:val="41D4344D"/>
    <w:rsid w:val="41D66F44"/>
    <w:rsid w:val="41D855AF"/>
    <w:rsid w:val="41DF07EE"/>
    <w:rsid w:val="41E21313"/>
    <w:rsid w:val="41E33215"/>
    <w:rsid w:val="41EE0902"/>
    <w:rsid w:val="41FE36F3"/>
    <w:rsid w:val="42021F47"/>
    <w:rsid w:val="4209415C"/>
    <w:rsid w:val="420D6792"/>
    <w:rsid w:val="42126EA7"/>
    <w:rsid w:val="421F04C8"/>
    <w:rsid w:val="4220489C"/>
    <w:rsid w:val="423376D4"/>
    <w:rsid w:val="423979F5"/>
    <w:rsid w:val="42557AE4"/>
    <w:rsid w:val="425C5BCE"/>
    <w:rsid w:val="425F7EE1"/>
    <w:rsid w:val="42605FC7"/>
    <w:rsid w:val="4277132B"/>
    <w:rsid w:val="427E1411"/>
    <w:rsid w:val="427E1440"/>
    <w:rsid w:val="42887B26"/>
    <w:rsid w:val="42904B06"/>
    <w:rsid w:val="42910831"/>
    <w:rsid w:val="42A71702"/>
    <w:rsid w:val="42A97915"/>
    <w:rsid w:val="42AF6E21"/>
    <w:rsid w:val="42B61D72"/>
    <w:rsid w:val="42B95478"/>
    <w:rsid w:val="42BA05CB"/>
    <w:rsid w:val="42BC2E3B"/>
    <w:rsid w:val="42BD0168"/>
    <w:rsid w:val="42C34410"/>
    <w:rsid w:val="42D21379"/>
    <w:rsid w:val="42EC5ED5"/>
    <w:rsid w:val="42F17260"/>
    <w:rsid w:val="42F35F7E"/>
    <w:rsid w:val="42F91335"/>
    <w:rsid w:val="4304205B"/>
    <w:rsid w:val="430E6D0F"/>
    <w:rsid w:val="43204EC9"/>
    <w:rsid w:val="43313A6B"/>
    <w:rsid w:val="43386CA4"/>
    <w:rsid w:val="433B619F"/>
    <w:rsid w:val="433D333A"/>
    <w:rsid w:val="43422211"/>
    <w:rsid w:val="4343018D"/>
    <w:rsid w:val="4348461B"/>
    <w:rsid w:val="434C4375"/>
    <w:rsid w:val="434E3D91"/>
    <w:rsid w:val="43605D67"/>
    <w:rsid w:val="43622B1F"/>
    <w:rsid w:val="436647E4"/>
    <w:rsid w:val="43675D4E"/>
    <w:rsid w:val="436E31A2"/>
    <w:rsid w:val="436E6A85"/>
    <w:rsid w:val="437250FA"/>
    <w:rsid w:val="437C39D2"/>
    <w:rsid w:val="438863EE"/>
    <w:rsid w:val="438E18C4"/>
    <w:rsid w:val="43A10A25"/>
    <w:rsid w:val="43A36763"/>
    <w:rsid w:val="43A94C99"/>
    <w:rsid w:val="43AC717F"/>
    <w:rsid w:val="43AD047C"/>
    <w:rsid w:val="43B93CA1"/>
    <w:rsid w:val="43BD2864"/>
    <w:rsid w:val="43C137EF"/>
    <w:rsid w:val="43C96CC1"/>
    <w:rsid w:val="43D95A5E"/>
    <w:rsid w:val="43DB681A"/>
    <w:rsid w:val="43DE3695"/>
    <w:rsid w:val="43E66B2A"/>
    <w:rsid w:val="43EA7FCE"/>
    <w:rsid w:val="43EF7DF5"/>
    <w:rsid w:val="43F669AB"/>
    <w:rsid w:val="43F75428"/>
    <w:rsid w:val="44062A2A"/>
    <w:rsid w:val="44064D7F"/>
    <w:rsid w:val="440F21F4"/>
    <w:rsid w:val="441B455A"/>
    <w:rsid w:val="44312509"/>
    <w:rsid w:val="44353309"/>
    <w:rsid w:val="443D5C83"/>
    <w:rsid w:val="443E6111"/>
    <w:rsid w:val="444112B7"/>
    <w:rsid w:val="4445734B"/>
    <w:rsid w:val="44486DE6"/>
    <w:rsid w:val="444B2345"/>
    <w:rsid w:val="445162FD"/>
    <w:rsid w:val="4453069C"/>
    <w:rsid w:val="445757A3"/>
    <w:rsid w:val="445D0C71"/>
    <w:rsid w:val="44704880"/>
    <w:rsid w:val="447670D1"/>
    <w:rsid w:val="447B38D0"/>
    <w:rsid w:val="448D0879"/>
    <w:rsid w:val="44962505"/>
    <w:rsid w:val="44970B52"/>
    <w:rsid w:val="449A2D31"/>
    <w:rsid w:val="449A2DDB"/>
    <w:rsid w:val="449A7C89"/>
    <w:rsid w:val="449F5B81"/>
    <w:rsid w:val="44A43AD2"/>
    <w:rsid w:val="44A744DC"/>
    <w:rsid w:val="44B00AD5"/>
    <w:rsid w:val="44BE5AFE"/>
    <w:rsid w:val="44C0317F"/>
    <w:rsid w:val="44C71611"/>
    <w:rsid w:val="44CA33E5"/>
    <w:rsid w:val="44CA44C7"/>
    <w:rsid w:val="44CB2B24"/>
    <w:rsid w:val="44CC6B71"/>
    <w:rsid w:val="44D2188E"/>
    <w:rsid w:val="44D600B5"/>
    <w:rsid w:val="44DB63C4"/>
    <w:rsid w:val="44E55EB8"/>
    <w:rsid w:val="44E63F80"/>
    <w:rsid w:val="44EA0AAC"/>
    <w:rsid w:val="44F13BA9"/>
    <w:rsid w:val="44F26262"/>
    <w:rsid w:val="44F43421"/>
    <w:rsid w:val="44FF12D4"/>
    <w:rsid w:val="4505615F"/>
    <w:rsid w:val="450A3765"/>
    <w:rsid w:val="45133F8F"/>
    <w:rsid w:val="45195E19"/>
    <w:rsid w:val="451A08D6"/>
    <w:rsid w:val="451A4504"/>
    <w:rsid w:val="45216D6E"/>
    <w:rsid w:val="452F31ED"/>
    <w:rsid w:val="45444294"/>
    <w:rsid w:val="454E526B"/>
    <w:rsid w:val="45624F4A"/>
    <w:rsid w:val="456533EA"/>
    <w:rsid w:val="4568096A"/>
    <w:rsid w:val="456E12DF"/>
    <w:rsid w:val="45741404"/>
    <w:rsid w:val="4576199B"/>
    <w:rsid w:val="457A60A7"/>
    <w:rsid w:val="457D00B8"/>
    <w:rsid w:val="457F625C"/>
    <w:rsid w:val="45800E6C"/>
    <w:rsid w:val="45820B72"/>
    <w:rsid w:val="458379B3"/>
    <w:rsid w:val="45946D91"/>
    <w:rsid w:val="459B604C"/>
    <w:rsid w:val="459F5856"/>
    <w:rsid w:val="45A555DC"/>
    <w:rsid w:val="45AB1C04"/>
    <w:rsid w:val="45B30841"/>
    <w:rsid w:val="45BB2BD6"/>
    <w:rsid w:val="45BC2771"/>
    <w:rsid w:val="45C86013"/>
    <w:rsid w:val="45CD3D41"/>
    <w:rsid w:val="45DE78CC"/>
    <w:rsid w:val="45E16D57"/>
    <w:rsid w:val="45E83918"/>
    <w:rsid w:val="45F524BA"/>
    <w:rsid w:val="45F85B25"/>
    <w:rsid w:val="45F8695A"/>
    <w:rsid w:val="45FA5BAF"/>
    <w:rsid w:val="45FD1EC4"/>
    <w:rsid w:val="46010103"/>
    <w:rsid w:val="4606415C"/>
    <w:rsid w:val="460F365D"/>
    <w:rsid w:val="4612589E"/>
    <w:rsid w:val="46126A6D"/>
    <w:rsid w:val="4618416B"/>
    <w:rsid w:val="462D549D"/>
    <w:rsid w:val="462F5652"/>
    <w:rsid w:val="46344934"/>
    <w:rsid w:val="464C33C7"/>
    <w:rsid w:val="46771A19"/>
    <w:rsid w:val="468D25A7"/>
    <w:rsid w:val="46967E3F"/>
    <w:rsid w:val="46A1326E"/>
    <w:rsid w:val="46A2703C"/>
    <w:rsid w:val="46A47599"/>
    <w:rsid w:val="46AD29A2"/>
    <w:rsid w:val="46AD7BE3"/>
    <w:rsid w:val="46B3037E"/>
    <w:rsid w:val="46C07B71"/>
    <w:rsid w:val="46C97019"/>
    <w:rsid w:val="46D11B8F"/>
    <w:rsid w:val="46D202C6"/>
    <w:rsid w:val="46DF599E"/>
    <w:rsid w:val="46E2491C"/>
    <w:rsid w:val="46E84183"/>
    <w:rsid w:val="46EB4D4C"/>
    <w:rsid w:val="46F0402F"/>
    <w:rsid w:val="46F14C63"/>
    <w:rsid w:val="47005024"/>
    <w:rsid w:val="470401D6"/>
    <w:rsid w:val="470455B4"/>
    <w:rsid w:val="470A674E"/>
    <w:rsid w:val="470E2853"/>
    <w:rsid w:val="47155653"/>
    <w:rsid w:val="47237354"/>
    <w:rsid w:val="47241903"/>
    <w:rsid w:val="47250AD7"/>
    <w:rsid w:val="473602C7"/>
    <w:rsid w:val="47522E07"/>
    <w:rsid w:val="47591712"/>
    <w:rsid w:val="475B285B"/>
    <w:rsid w:val="47690EAD"/>
    <w:rsid w:val="476A091A"/>
    <w:rsid w:val="476C1FD1"/>
    <w:rsid w:val="476F314A"/>
    <w:rsid w:val="47781E92"/>
    <w:rsid w:val="477A102B"/>
    <w:rsid w:val="477A516E"/>
    <w:rsid w:val="477C3C9F"/>
    <w:rsid w:val="478175DF"/>
    <w:rsid w:val="47835FD1"/>
    <w:rsid w:val="47921058"/>
    <w:rsid w:val="47980643"/>
    <w:rsid w:val="47A74723"/>
    <w:rsid w:val="47AC64AE"/>
    <w:rsid w:val="47AE2329"/>
    <w:rsid w:val="47B148F4"/>
    <w:rsid w:val="47B25DFC"/>
    <w:rsid w:val="47BA20DB"/>
    <w:rsid w:val="47BB4588"/>
    <w:rsid w:val="47BC5BE9"/>
    <w:rsid w:val="47C80408"/>
    <w:rsid w:val="47CD4EBC"/>
    <w:rsid w:val="47D34EEE"/>
    <w:rsid w:val="47D67760"/>
    <w:rsid w:val="47DC4C30"/>
    <w:rsid w:val="47E678D8"/>
    <w:rsid w:val="47FD076E"/>
    <w:rsid w:val="48002186"/>
    <w:rsid w:val="481431E7"/>
    <w:rsid w:val="481571E2"/>
    <w:rsid w:val="481B2655"/>
    <w:rsid w:val="48207339"/>
    <w:rsid w:val="48220C0B"/>
    <w:rsid w:val="48272EB6"/>
    <w:rsid w:val="482A5D6D"/>
    <w:rsid w:val="482E36E3"/>
    <w:rsid w:val="48330D0B"/>
    <w:rsid w:val="48430F5E"/>
    <w:rsid w:val="4844010E"/>
    <w:rsid w:val="484D70C0"/>
    <w:rsid w:val="484E18C5"/>
    <w:rsid w:val="48586A3A"/>
    <w:rsid w:val="48620B89"/>
    <w:rsid w:val="48661300"/>
    <w:rsid w:val="4866681E"/>
    <w:rsid w:val="486B673C"/>
    <w:rsid w:val="486D67CD"/>
    <w:rsid w:val="486D7B00"/>
    <w:rsid w:val="486E63C8"/>
    <w:rsid w:val="48773B48"/>
    <w:rsid w:val="48773C49"/>
    <w:rsid w:val="48803A0C"/>
    <w:rsid w:val="48834488"/>
    <w:rsid w:val="48874444"/>
    <w:rsid w:val="488E7F90"/>
    <w:rsid w:val="48931C83"/>
    <w:rsid w:val="48951164"/>
    <w:rsid w:val="4896216F"/>
    <w:rsid w:val="48993657"/>
    <w:rsid w:val="48A34403"/>
    <w:rsid w:val="48B61005"/>
    <w:rsid w:val="48B629D0"/>
    <w:rsid w:val="48B65743"/>
    <w:rsid w:val="48B713D4"/>
    <w:rsid w:val="48B97EB1"/>
    <w:rsid w:val="48C31C61"/>
    <w:rsid w:val="48C8708C"/>
    <w:rsid w:val="48C87C34"/>
    <w:rsid w:val="48D045E3"/>
    <w:rsid w:val="48D16CA0"/>
    <w:rsid w:val="48D872F2"/>
    <w:rsid w:val="48D94680"/>
    <w:rsid w:val="48DD7098"/>
    <w:rsid w:val="48E65A8C"/>
    <w:rsid w:val="48E873E2"/>
    <w:rsid w:val="48EB5F33"/>
    <w:rsid w:val="48EC0DCC"/>
    <w:rsid w:val="48ED21B1"/>
    <w:rsid w:val="48F56D96"/>
    <w:rsid w:val="48FD3C10"/>
    <w:rsid w:val="48FE3575"/>
    <w:rsid w:val="490D334D"/>
    <w:rsid w:val="49156D12"/>
    <w:rsid w:val="49175BB2"/>
    <w:rsid w:val="49182DEA"/>
    <w:rsid w:val="492A3205"/>
    <w:rsid w:val="49341C2B"/>
    <w:rsid w:val="49346CF1"/>
    <w:rsid w:val="494A309B"/>
    <w:rsid w:val="494B3250"/>
    <w:rsid w:val="494C307B"/>
    <w:rsid w:val="494C57CF"/>
    <w:rsid w:val="494C7981"/>
    <w:rsid w:val="494D16C1"/>
    <w:rsid w:val="494E524F"/>
    <w:rsid w:val="49522254"/>
    <w:rsid w:val="4959460B"/>
    <w:rsid w:val="496655B7"/>
    <w:rsid w:val="49697F1E"/>
    <w:rsid w:val="49806975"/>
    <w:rsid w:val="4982676D"/>
    <w:rsid w:val="4989248B"/>
    <w:rsid w:val="49897B8B"/>
    <w:rsid w:val="49917ED1"/>
    <w:rsid w:val="49A5039D"/>
    <w:rsid w:val="49C33E31"/>
    <w:rsid w:val="49CA7E3C"/>
    <w:rsid w:val="49D9493E"/>
    <w:rsid w:val="49E05DCB"/>
    <w:rsid w:val="49F50CB4"/>
    <w:rsid w:val="49FA578F"/>
    <w:rsid w:val="4A0028F7"/>
    <w:rsid w:val="4A05296D"/>
    <w:rsid w:val="4A075C91"/>
    <w:rsid w:val="4A087489"/>
    <w:rsid w:val="4A1D2C9C"/>
    <w:rsid w:val="4A1D610B"/>
    <w:rsid w:val="4A2B1F5C"/>
    <w:rsid w:val="4A4B30F6"/>
    <w:rsid w:val="4A4E3EE0"/>
    <w:rsid w:val="4A5B56DF"/>
    <w:rsid w:val="4A652E86"/>
    <w:rsid w:val="4A6A2377"/>
    <w:rsid w:val="4A824219"/>
    <w:rsid w:val="4A834EB2"/>
    <w:rsid w:val="4A96225D"/>
    <w:rsid w:val="4A9713FB"/>
    <w:rsid w:val="4A9874AC"/>
    <w:rsid w:val="4A9947DA"/>
    <w:rsid w:val="4A997593"/>
    <w:rsid w:val="4A9C700A"/>
    <w:rsid w:val="4AB15F33"/>
    <w:rsid w:val="4AB220B5"/>
    <w:rsid w:val="4ABE07D2"/>
    <w:rsid w:val="4AC01BED"/>
    <w:rsid w:val="4AC1656E"/>
    <w:rsid w:val="4AC24A28"/>
    <w:rsid w:val="4AC500A6"/>
    <w:rsid w:val="4ACA6106"/>
    <w:rsid w:val="4ACB1D0F"/>
    <w:rsid w:val="4ACB52AD"/>
    <w:rsid w:val="4ACD1533"/>
    <w:rsid w:val="4AD65BB3"/>
    <w:rsid w:val="4ADE172A"/>
    <w:rsid w:val="4AE96D40"/>
    <w:rsid w:val="4AEC65BC"/>
    <w:rsid w:val="4AEE194A"/>
    <w:rsid w:val="4AEF08B1"/>
    <w:rsid w:val="4AEF118E"/>
    <w:rsid w:val="4AF2252B"/>
    <w:rsid w:val="4AF55326"/>
    <w:rsid w:val="4AF71C76"/>
    <w:rsid w:val="4AF77715"/>
    <w:rsid w:val="4B12691B"/>
    <w:rsid w:val="4B214770"/>
    <w:rsid w:val="4B2249D6"/>
    <w:rsid w:val="4B2D668C"/>
    <w:rsid w:val="4B330DED"/>
    <w:rsid w:val="4B342BB9"/>
    <w:rsid w:val="4B354361"/>
    <w:rsid w:val="4B3C784A"/>
    <w:rsid w:val="4B447281"/>
    <w:rsid w:val="4B4E6196"/>
    <w:rsid w:val="4B5065E5"/>
    <w:rsid w:val="4B592E90"/>
    <w:rsid w:val="4B60501C"/>
    <w:rsid w:val="4B716D46"/>
    <w:rsid w:val="4B7417CD"/>
    <w:rsid w:val="4B765ACB"/>
    <w:rsid w:val="4B7A6EA5"/>
    <w:rsid w:val="4B853EFA"/>
    <w:rsid w:val="4B8A5383"/>
    <w:rsid w:val="4B986D5D"/>
    <w:rsid w:val="4BA0089F"/>
    <w:rsid w:val="4BA85532"/>
    <w:rsid w:val="4BB00CBD"/>
    <w:rsid w:val="4BB26A23"/>
    <w:rsid w:val="4BB340E6"/>
    <w:rsid w:val="4BC004F6"/>
    <w:rsid w:val="4BC04CC7"/>
    <w:rsid w:val="4BCD4308"/>
    <w:rsid w:val="4BCE540C"/>
    <w:rsid w:val="4BD732D2"/>
    <w:rsid w:val="4BED5CD7"/>
    <w:rsid w:val="4BF5474B"/>
    <w:rsid w:val="4BF61E4C"/>
    <w:rsid w:val="4BF859A8"/>
    <w:rsid w:val="4BFD4DB2"/>
    <w:rsid w:val="4C0B75B5"/>
    <w:rsid w:val="4C0C70D3"/>
    <w:rsid w:val="4C16576D"/>
    <w:rsid w:val="4C1F4638"/>
    <w:rsid w:val="4C294498"/>
    <w:rsid w:val="4C2B4F79"/>
    <w:rsid w:val="4C382AB3"/>
    <w:rsid w:val="4C385A40"/>
    <w:rsid w:val="4C417A77"/>
    <w:rsid w:val="4C4B3831"/>
    <w:rsid w:val="4C4C7AFC"/>
    <w:rsid w:val="4C551B2D"/>
    <w:rsid w:val="4C584E87"/>
    <w:rsid w:val="4C5A5543"/>
    <w:rsid w:val="4C6A698D"/>
    <w:rsid w:val="4C6E6E0D"/>
    <w:rsid w:val="4C7E62D9"/>
    <w:rsid w:val="4C821BAF"/>
    <w:rsid w:val="4C946C54"/>
    <w:rsid w:val="4C9A15FF"/>
    <w:rsid w:val="4CA321E7"/>
    <w:rsid w:val="4CB63AA4"/>
    <w:rsid w:val="4CB96134"/>
    <w:rsid w:val="4CBA6BE7"/>
    <w:rsid w:val="4CBB7B02"/>
    <w:rsid w:val="4CBE7E14"/>
    <w:rsid w:val="4CC45A83"/>
    <w:rsid w:val="4CC85014"/>
    <w:rsid w:val="4CD00124"/>
    <w:rsid w:val="4CDF20E7"/>
    <w:rsid w:val="4CE679D2"/>
    <w:rsid w:val="4CF73AC7"/>
    <w:rsid w:val="4CF850CA"/>
    <w:rsid w:val="4CFB4906"/>
    <w:rsid w:val="4D04433E"/>
    <w:rsid w:val="4D066A1E"/>
    <w:rsid w:val="4D111DEA"/>
    <w:rsid w:val="4D15653E"/>
    <w:rsid w:val="4D1A17B3"/>
    <w:rsid w:val="4D2721BD"/>
    <w:rsid w:val="4D3044C7"/>
    <w:rsid w:val="4D3060A4"/>
    <w:rsid w:val="4D3435E7"/>
    <w:rsid w:val="4D361251"/>
    <w:rsid w:val="4D44774F"/>
    <w:rsid w:val="4D4B58A5"/>
    <w:rsid w:val="4D5454CB"/>
    <w:rsid w:val="4D627203"/>
    <w:rsid w:val="4D646FE6"/>
    <w:rsid w:val="4D66006E"/>
    <w:rsid w:val="4D6802FA"/>
    <w:rsid w:val="4D6C3B9E"/>
    <w:rsid w:val="4D8674BE"/>
    <w:rsid w:val="4D8B066E"/>
    <w:rsid w:val="4D92506A"/>
    <w:rsid w:val="4D9C209F"/>
    <w:rsid w:val="4D9D4910"/>
    <w:rsid w:val="4D9F05E4"/>
    <w:rsid w:val="4DA06A38"/>
    <w:rsid w:val="4DA1215C"/>
    <w:rsid w:val="4DB138BF"/>
    <w:rsid w:val="4DBC13F1"/>
    <w:rsid w:val="4DC20DF4"/>
    <w:rsid w:val="4DC3357A"/>
    <w:rsid w:val="4DCF12F7"/>
    <w:rsid w:val="4DD806AE"/>
    <w:rsid w:val="4DE43F03"/>
    <w:rsid w:val="4DE77501"/>
    <w:rsid w:val="4DEB5692"/>
    <w:rsid w:val="4DEE7F20"/>
    <w:rsid w:val="4DF17B7F"/>
    <w:rsid w:val="4DF62A72"/>
    <w:rsid w:val="4DF71177"/>
    <w:rsid w:val="4DFC48A7"/>
    <w:rsid w:val="4E015F8B"/>
    <w:rsid w:val="4E016C79"/>
    <w:rsid w:val="4E09513E"/>
    <w:rsid w:val="4E0A7662"/>
    <w:rsid w:val="4E0F1196"/>
    <w:rsid w:val="4E1159C0"/>
    <w:rsid w:val="4E1247BC"/>
    <w:rsid w:val="4E15259A"/>
    <w:rsid w:val="4E163912"/>
    <w:rsid w:val="4E192019"/>
    <w:rsid w:val="4E1C4AEB"/>
    <w:rsid w:val="4E283BF9"/>
    <w:rsid w:val="4E3F2E3C"/>
    <w:rsid w:val="4E486C33"/>
    <w:rsid w:val="4E49410E"/>
    <w:rsid w:val="4E49584E"/>
    <w:rsid w:val="4E4D1D53"/>
    <w:rsid w:val="4E7A2E8A"/>
    <w:rsid w:val="4E9373C0"/>
    <w:rsid w:val="4E9B1A31"/>
    <w:rsid w:val="4EA46C4A"/>
    <w:rsid w:val="4EA6083B"/>
    <w:rsid w:val="4EA85BD5"/>
    <w:rsid w:val="4EAB62F0"/>
    <w:rsid w:val="4EBB6FFE"/>
    <w:rsid w:val="4EC56069"/>
    <w:rsid w:val="4ECC207D"/>
    <w:rsid w:val="4ED75DAE"/>
    <w:rsid w:val="4EE105D0"/>
    <w:rsid w:val="4EE7009D"/>
    <w:rsid w:val="4EEB6E9E"/>
    <w:rsid w:val="4EF70590"/>
    <w:rsid w:val="4EFA5D6D"/>
    <w:rsid w:val="4EFB4E8F"/>
    <w:rsid w:val="4F074A59"/>
    <w:rsid w:val="4F08177C"/>
    <w:rsid w:val="4F092C81"/>
    <w:rsid w:val="4F0D4F13"/>
    <w:rsid w:val="4F1308FB"/>
    <w:rsid w:val="4F191F1A"/>
    <w:rsid w:val="4F1C5302"/>
    <w:rsid w:val="4F286890"/>
    <w:rsid w:val="4F2C1A89"/>
    <w:rsid w:val="4F2D09CA"/>
    <w:rsid w:val="4F2F54B5"/>
    <w:rsid w:val="4F375EA2"/>
    <w:rsid w:val="4F386432"/>
    <w:rsid w:val="4F3D05DF"/>
    <w:rsid w:val="4F3F4604"/>
    <w:rsid w:val="4F4F0440"/>
    <w:rsid w:val="4F5D0CE7"/>
    <w:rsid w:val="4F600DED"/>
    <w:rsid w:val="4F626837"/>
    <w:rsid w:val="4F632DB7"/>
    <w:rsid w:val="4F6828F3"/>
    <w:rsid w:val="4F745890"/>
    <w:rsid w:val="4F752C58"/>
    <w:rsid w:val="4F7702EF"/>
    <w:rsid w:val="4F7B55C1"/>
    <w:rsid w:val="4F7B6C2F"/>
    <w:rsid w:val="4F882033"/>
    <w:rsid w:val="4F8B24DC"/>
    <w:rsid w:val="4F967CF0"/>
    <w:rsid w:val="4FB140AE"/>
    <w:rsid w:val="4FB76356"/>
    <w:rsid w:val="4FCC1960"/>
    <w:rsid w:val="4FDF3544"/>
    <w:rsid w:val="4FEA2E06"/>
    <w:rsid w:val="4FEF5594"/>
    <w:rsid w:val="4FF6565E"/>
    <w:rsid w:val="4FFA4D6D"/>
    <w:rsid w:val="500A2552"/>
    <w:rsid w:val="50131C60"/>
    <w:rsid w:val="501723E6"/>
    <w:rsid w:val="501D6123"/>
    <w:rsid w:val="50296286"/>
    <w:rsid w:val="502D02A0"/>
    <w:rsid w:val="50396587"/>
    <w:rsid w:val="503B1382"/>
    <w:rsid w:val="50486E0E"/>
    <w:rsid w:val="504D63AF"/>
    <w:rsid w:val="50503321"/>
    <w:rsid w:val="50674E4A"/>
    <w:rsid w:val="50696D44"/>
    <w:rsid w:val="5075104B"/>
    <w:rsid w:val="5075687D"/>
    <w:rsid w:val="50766634"/>
    <w:rsid w:val="507852DF"/>
    <w:rsid w:val="5078664C"/>
    <w:rsid w:val="50816097"/>
    <w:rsid w:val="50827079"/>
    <w:rsid w:val="50866AC3"/>
    <w:rsid w:val="508A07B8"/>
    <w:rsid w:val="50900126"/>
    <w:rsid w:val="50937D6C"/>
    <w:rsid w:val="5098498D"/>
    <w:rsid w:val="509C7C29"/>
    <w:rsid w:val="50A2127B"/>
    <w:rsid w:val="50A32FC8"/>
    <w:rsid w:val="50B614C2"/>
    <w:rsid w:val="50C67387"/>
    <w:rsid w:val="50C74476"/>
    <w:rsid w:val="50CA63A1"/>
    <w:rsid w:val="50CD48B3"/>
    <w:rsid w:val="50CF5D3C"/>
    <w:rsid w:val="50E41082"/>
    <w:rsid w:val="50ED0AB0"/>
    <w:rsid w:val="50F66EF4"/>
    <w:rsid w:val="50F96C4E"/>
    <w:rsid w:val="50FA20DD"/>
    <w:rsid w:val="50FA2CE9"/>
    <w:rsid w:val="510108CA"/>
    <w:rsid w:val="51031DC2"/>
    <w:rsid w:val="5104147F"/>
    <w:rsid w:val="51054860"/>
    <w:rsid w:val="51075C61"/>
    <w:rsid w:val="511835E5"/>
    <w:rsid w:val="511968AA"/>
    <w:rsid w:val="511D3656"/>
    <w:rsid w:val="51233865"/>
    <w:rsid w:val="51240121"/>
    <w:rsid w:val="51276A18"/>
    <w:rsid w:val="51282BDC"/>
    <w:rsid w:val="51293D18"/>
    <w:rsid w:val="512C327D"/>
    <w:rsid w:val="513F14C7"/>
    <w:rsid w:val="51404F78"/>
    <w:rsid w:val="514329D6"/>
    <w:rsid w:val="514532E2"/>
    <w:rsid w:val="5147331D"/>
    <w:rsid w:val="51561317"/>
    <w:rsid w:val="515B5D2F"/>
    <w:rsid w:val="51663591"/>
    <w:rsid w:val="51712B1F"/>
    <w:rsid w:val="517360C1"/>
    <w:rsid w:val="517B0723"/>
    <w:rsid w:val="517E6414"/>
    <w:rsid w:val="518D321B"/>
    <w:rsid w:val="518D3959"/>
    <w:rsid w:val="51904C47"/>
    <w:rsid w:val="519A28F4"/>
    <w:rsid w:val="519D26D0"/>
    <w:rsid w:val="51A5718F"/>
    <w:rsid w:val="51AA5EE3"/>
    <w:rsid w:val="51AC042E"/>
    <w:rsid w:val="51AE2C09"/>
    <w:rsid w:val="51B4034E"/>
    <w:rsid w:val="51B67C18"/>
    <w:rsid w:val="51B844C3"/>
    <w:rsid w:val="51B908A5"/>
    <w:rsid w:val="51BB2F03"/>
    <w:rsid w:val="51C16B27"/>
    <w:rsid w:val="51DD07C4"/>
    <w:rsid w:val="51DF5E42"/>
    <w:rsid w:val="51E92702"/>
    <w:rsid w:val="51EA5164"/>
    <w:rsid w:val="51EE1CAB"/>
    <w:rsid w:val="51EE1CAE"/>
    <w:rsid w:val="51EE6443"/>
    <w:rsid w:val="51FD7C8D"/>
    <w:rsid w:val="51FE6725"/>
    <w:rsid w:val="52056978"/>
    <w:rsid w:val="520B6734"/>
    <w:rsid w:val="520D1F5C"/>
    <w:rsid w:val="521B0709"/>
    <w:rsid w:val="521F5463"/>
    <w:rsid w:val="5228384C"/>
    <w:rsid w:val="522C3822"/>
    <w:rsid w:val="523503EF"/>
    <w:rsid w:val="52395336"/>
    <w:rsid w:val="523A7964"/>
    <w:rsid w:val="523B5943"/>
    <w:rsid w:val="524B64AA"/>
    <w:rsid w:val="52502DC9"/>
    <w:rsid w:val="52547186"/>
    <w:rsid w:val="525C2685"/>
    <w:rsid w:val="5265651B"/>
    <w:rsid w:val="526B2DEC"/>
    <w:rsid w:val="526B5EEE"/>
    <w:rsid w:val="52784A3E"/>
    <w:rsid w:val="527D67A7"/>
    <w:rsid w:val="529C1A11"/>
    <w:rsid w:val="529D77DC"/>
    <w:rsid w:val="52AF3F38"/>
    <w:rsid w:val="52B26077"/>
    <w:rsid w:val="52B33948"/>
    <w:rsid w:val="52B35DA2"/>
    <w:rsid w:val="52B63DC9"/>
    <w:rsid w:val="52B7668E"/>
    <w:rsid w:val="52C93BBE"/>
    <w:rsid w:val="52D05D9C"/>
    <w:rsid w:val="52DF5A77"/>
    <w:rsid w:val="52E2402D"/>
    <w:rsid w:val="52E837A6"/>
    <w:rsid w:val="52EF180E"/>
    <w:rsid w:val="52F513DD"/>
    <w:rsid w:val="530715FB"/>
    <w:rsid w:val="5309565C"/>
    <w:rsid w:val="5315685E"/>
    <w:rsid w:val="531F6654"/>
    <w:rsid w:val="53297E57"/>
    <w:rsid w:val="53301E09"/>
    <w:rsid w:val="533F38E7"/>
    <w:rsid w:val="53420089"/>
    <w:rsid w:val="534C79BB"/>
    <w:rsid w:val="537D23DD"/>
    <w:rsid w:val="5384469F"/>
    <w:rsid w:val="53850971"/>
    <w:rsid w:val="53871AB1"/>
    <w:rsid w:val="538D6A67"/>
    <w:rsid w:val="539802F4"/>
    <w:rsid w:val="539D2ACB"/>
    <w:rsid w:val="53A64776"/>
    <w:rsid w:val="53A74C89"/>
    <w:rsid w:val="53AC48CA"/>
    <w:rsid w:val="53B33D92"/>
    <w:rsid w:val="53BC7B9A"/>
    <w:rsid w:val="53C12731"/>
    <w:rsid w:val="53CA4DAF"/>
    <w:rsid w:val="53CF5237"/>
    <w:rsid w:val="53D20731"/>
    <w:rsid w:val="53D224D9"/>
    <w:rsid w:val="53DA6ABC"/>
    <w:rsid w:val="53E27E4A"/>
    <w:rsid w:val="53E355BF"/>
    <w:rsid w:val="53E364E0"/>
    <w:rsid w:val="53E61847"/>
    <w:rsid w:val="53E8282F"/>
    <w:rsid w:val="53E857A6"/>
    <w:rsid w:val="53EA5D89"/>
    <w:rsid w:val="53F86054"/>
    <w:rsid w:val="54084368"/>
    <w:rsid w:val="540E3ABB"/>
    <w:rsid w:val="54174D5D"/>
    <w:rsid w:val="54205ED8"/>
    <w:rsid w:val="542C2630"/>
    <w:rsid w:val="543747E4"/>
    <w:rsid w:val="543A488D"/>
    <w:rsid w:val="543B76CE"/>
    <w:rsid w:val="54441F03"/>
    <w:rsid w:val="54521D29"/>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654EA"/>
    <w:rsid w:val="54AF6C94"/>
    <w:rsid w:val="54B03A20"/>
    <w:rsid w:val="54B93795"/>
    <w:rsid w:val="54BE125C"/>
    <w:rsid w:val="54C01839"/>
    <w:rsid w:val="54E462F6"/>
    <w:rsid w:val="54F54AD8"/>
    <w:rsid w:val="54F95A17"/>
    <w:rsid w:val="55027491"/>
    <w:rsid w:val="550875D8"/>
    <w:rsid w:val="550B06CA"/>
    <w:rsid w:val="550C5474"/>
    <w:rsid w:val="55100448"/>
    <w:rsid w:val="55103D46"/>
    <w:rsid w:val="551232C8"/>
    <w:rsid w:val="551A3BB5"/>
    <w:rsid w:val="55201E14"/>
    <w:rsid w:val="55230BAB"/>
    <w:rsid w:val="55294FFC"/>
    <w:rsid w:val="552C5FEB"/>
    <w:rsid w:val="552F4D2C"/>
    <w:rsid w:val="553222A2"/>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51720"/>
    <w:rsid w:val="558B7530"/>
    <w:rsid w:val="558D6B82"/>
    <w:rsid w:val="558F57AA"/>
    <w:rsid w:val="55943888"/>
    <w:rsid w:val="55964693"/>
    <w:rsid w:val="559F786F"/>
    <w:rsid w:val="55A9784C"/>
    <w:rsid w:val="55AC794C"/>
    <w:rsid w:val="55AD28F4"/>
    <w:rsid w:val="55AE5163"/>
    <w:rsid w:val="55B62F64"/>
    <w:rsid w:val="55BD4F0C"/>
    <w:rsid w:val="55D01BC1"/>
    <w:rsid w:val="55D52C8E"/>
    <w:rsid w:val="55E32F66"/>
    <w:rsid w:val="55E6604F"/>
    <w:rsid w:val="55FF3C96"/>
    <w:rsid w:val="560010ED"/>
    <w:rsid w:val="560A1E7A"/>
    <w:rsid w:val="560C20A5"/>
    <w:rsid w:val="561226B4"/>
    <w:rsid w:val="56197CCE"/>
    <w:rsid w:val="562236D0"/>
    <w:rsid w:val="562C2FA6"/>
    <w:rsid w:val="562E13B9"/>
    <w:rsid w:val="56312196"/>
    <w:rsid w:val="56353E08"/>
    <w:rsid w:val="56362C3B"/>
    <w:rsid w:val="564419EE"/>
    <w:rsid w:val="564B4F61"/>
    <w:rsid w:val="564C6A6F"/>
    <w:rsid w:val="56506BA6"/>
    <w:rsid w:val="56553D47"/>
    <w:rsid w:val="565D32EE"/>
    <w:rsid w:val="565D3364"/>
    <w:rsid w:val="56682B4C"/>
    <w:rsid w:val="5668633D"/>
    <w:rsid w:val="566A2966"/>
    <w:rsid w:val="566D65BC"/>
    <w:rsid w:val="56707213"/>
    <w:rsid w:val="5677517B"/>
    <w:rsid w:val="56882964"/>
    <w:rsid w:val="568B7F89"/>
    <w:rsid w:val="568E5C2E"/>
    <w:rsid w:val="56946918"/>
    <w:rsid w:val="569D0AC1"/>
    <w:rsid w:val="569D0DCD"/>
    <w:rsid w:val="56A01440"/>
    <w:rsid w:val="56A05E75"/>
    <w:rsid w:val="56A71376"/>
    <w:rsid w:val="56BD4880"/>
    <w:rsid w:val="56BD68D6"/>
    <w:rsid w:val="56BF385F"/>
    <w:rsid w:val="56C210AA"/>
    <w:rsid w:val="56C25DA5"/>
    <w:rsid w:val="56D13A0A"/>
    <w:rsid w:val="56D20120"/>
    <w:rsid w:val="56D20AA8"/>
    <w:rsid w:val="56D257B6"/>
    <w:rsid w:val="56D57F50"/>
    <w:rsid w:val="56E06ED2"/>
    <w:rsid w:val="56E300F7"/>
    <w:rsid w:val="56E50A71"/>
    <w:rsid w:val="56E65453"/>
    <w:rsid w:val="56E83278"/>
    <w:rsid w:val="56EC6164"/>
    <w:rsid w:val="57015ED5"/>
    <w:rsid w:val="57023C45"/>
    <w:rsid w:val="570800E9"/>
    <w:rsid w:val="57110C6D"/>
    <w:rsid w:val="5713500C"/>
    <w:rsid w:val="5720074D"/>
    <w:rsid w:val="57243036"/>
    <w:rsid w:val="57257327"/>
    <w:rsid w:val="573336BE"/>
    <w:rsid w:val="573B06C9"/>
    <w:rsid w:val="573E3B4E"/>
    <w:rsid w:val="575D3CB3"/>
    <w:rsid w:val="57691269"/>
    <w:rsid w:val="577B6220"/>
    <w:rsid w:val="577C648F"/>
    <w:rsid w:val="578042DA"/>
    <w:rsid w:val="57952351"/>
    <w:rsid w:val="579A7499"/>
    <w:rsid w:val="579E3D52"/>
    <w:rsid w:val="579F72F0"/>
    <w:rsid w:val="57A22C4C"/>
    <w:rsid w:val="57A90039"/>
    <w:rsid w:val="57AF4D0A"/>
    <w:rsid w:val="57B27112"/>
    <w:rsid w:val="57B738E0"/>
    <w:rsid w:val="57B90017"/>
    <w:rsid w:val="57BC7E22"/>
    <w:rsid w:val="57BF0711"/>
    <w:rsid w:val="57C80109"/>
    <w:rsid w:val="57CA6B58"/>
    <w:rsid w:val="57CD0996"/>
    <w:rsid w:val="57D3757D"/>
    <w:rsid w:val="57D51907"/>
    <w:rsid w:val="57D61534"/>
    <w:rsid w:val="57DD4CF2"/>
    <w:rsid w:val="57E011FA"/>
    <w:rsid w:val="57E704F7"/>
    <w:rsid w:val="57F82426"/>
    <w:rsid w:val="57FA4253"/>
    <w:rsid w:val="57FF37AB"/>
    <w:rsid w:val="581663A7"/>
    <w:rsid w:val="5819469E"/>
    <w:rsid w:val="583339EA"/>
    <w:rsid w:val="58365AD0"/>
    <w:rsid w:val="58460370"/>
    <w:rsid w:val="585144AA"/>
    <w:rsid w:val="58567D64"/>
    <w:rsid w:val="58651B4D"/>
    <w:rsid w:val="586578BF"/>
    <w:rsid w:val="58670B0B"/>
    <w:rsid w:val="58730A21"/>
    <w:rsid w:val="587A70C6"/>
    <w:rsid w:val="588D7EB4"/>
    <w:rsid w:val="589947D3"/>
    <w:rsid w:val="589C14F4"/>
    <w:rsid w:val="58A75020"/>
    <w:rsid w:val="58A901CD"/>
    <w:rsid w:val="58AD1C30"/>
    <w:rsid w:val="58BA3264"/>
    <w:rsid w:val="58C0349D"/>
    <w:rsid w:val="58C404E6"/>
    <w:rsid w:val="58C94687"/>
    <w:rsid w:val="58DE49F6"/>
    <w:rsid w:val="58F7247A"/>
    <w:rsid w:val="58FA10F4"/>
    <w:rsid w:val="590413BD"/>
    <w:rsid w:val="590C7D1F"/>
    <w:rsid w:val="591015C0"/>
    <w:rsid w:val="5919583D"/>
    <w:rsid w:val="5919795C"/>
    <w:rsid w:val="59232537"/>
    <w:rsid w:val="592F245D"/>
    <w:rsid w:val="59377985"/>
    <w:rsid w:val="593D3B58"/>
    <w:rsid w:val="5943520B"/>
    <w:rsid w:val="59440619"/>
    <w:rsid w:val="594720D1"/>
    <w:rsid w:val="59551343"/>
    <w:rsid w:val="59570C35"/>
    <w:rsid w:val="595F0519"/>
    <w:rsid w:val="596326A9"/>
    <w:rsid w:val="59633634"/>
    <w:rsid w:val="59700257"/>
    <w:rsid w:val="59702594"/>
    <w:rsid w:val="5971561F"/>
    <w:rsid w:val="59724E0E"/>
    <w:rsid w:val="597252E0"/>
    <w:rsid w:val="597D3815"/>
    <w:rsid w:val="59830A4E"/>
    <w:rsid w:val="598866E1"/>
    <w:rsid w:val="59907A1F"/>
    <w:rsid w:val="599101A7"/>
    <w:rsid w:val="5993497F"/>
    <w:rsid w:val="599559A4"/>
    <w:rsid w:val="59AF271B"/>
    <w:rsid w:val="59C00CFC"/>
    <w:rsid w:val="59C23BB7"/>
    <w:rsid w:val="59C42D4A"/>
    <w:rsid w:val="59CA5610"/>
    <w:rsid w:val="59D216F2"/>
    <w:rsid w:val="59D50AFB"/>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C7FCF"/>
    <w:rsid w:val="5A1F739C"/>
    <w:rsid w:val="5A20482B"/>
    <w:rsid w:val="5A297734"/>
    <w:rsid w:val="5A3E782B"/>
    <w:rsid w:val="5A4433AC"/>
    <w:rsid w:val="5A4F57C5"/>
    <w:rsid w:val="5A4F5EE1"/>
    <w:rsid w:val="5A5665CD"/>
    <w:rsid w:val="5A593148"/>
    <w:rsid w:val="5A5E0CAD"/>
    <w:rsid w:val="5A604B4C"/>
    <w:rsid w:val="5A620DD5"/>
    <w:rsid w:val="5A6E3F31"/>
    <w:rsid w:val="5A6E5F01"/>
    <w:rsid w:val="5A7F23D0"/>
    <w:rsid w:val="5A812DC1"/>
    <w:rsid w:val="5A89045B"/>
    <w:rsid w:val="5A8A5A34"/>
    <w:rsid w:val="5A947631"/>
    <w:rsid w:val="5A9F1F6A"/>
    <w:rsid w:val="5AA843D2"/>
    <w:rsid w:val="5AAE1E87"/>
    <w:rsid w:val="5AB7056C"/>
    <w:rsid w:val="5ACC337C"/>
    <w:rsid w:val="5ACF442D"/>
    <w:rsid w:val="5AD87740"/>
    <w:rsid w:val="5ADB4B04"/>
    <w:rsid w:val="5ADB63B3"/>
    <w:rsid w:val="5AE6795F"/>
    <w:rsid w:val="5AE67D49"/>
    <w:rsid w:val="5AE86EE3"/>
    <w:rsid w:val="5AEC2ADA"/>
    <w:rsid w:val="5AED24DD"/>
    <w:rsid w:val="5AF2382A"/>
    <w:rsid w:val="5AF43314"/>
    <w:rsid w:val="5AF71FAF"/>
    <w:rsid w:val="5AF81963"/>
    <w:rsid w:val="5B0604A3"/>
    <w:rsid w:val="5B094C19"/>
    <w:rsid w:val="5B1223E2"/>
    <w:rsid w:val="5B153CA9"/>
    <w:rsid w:val="5B162801"/>
    <w:rsid w:val="5B247BFB"/>
    <w:rsid w:val="5B337168"/>
    <w:rsid w:val="5B344D84"/>
    <w:rsid w:val="5B52326E"/>
    <w:rsid w:val="5B565B4F"/>
    <w:rsid w:val="5B585CC5"/>
    <w:rsid w:val="5B5911EA"/>
    <w:rsid w:val="5B5B6C7F"/>
    <w:rsid w:val="5B5F167F"/>
    <w:rsid w:val="5B73596C"/>
    <w:rsid w:val="5B8958E9"/>
    <w:rsid w:val="5B8E3166"/>
    <w:rsid w:val="5B903475"/>
    <w:rsid w:val="5B982E7E"/>
    <w:rsid w:val="5B986E6F"/>
    <w:rsid w:val="5B9B660C"/>
    <w:rsid w:val="5B9E638B"/>
    <w:rsid w:val="5BB25BAD"/>
    <w:rsid w:val="5BB3023B"/>
    <w:rsid w:val="5BB76F2E"/>
    <w:rsid w:val="5BC141DF"/>
    <w:rsid w:val="5BCF6D28"/>
    <w:rsid w:val="5BD04BCE"/>
    <w:rsid w:val="5BD1505A"/>
    <w:rsid w:val="5BD92BA9"/>
    <w:rsid w:val="5BDD29C3"/>
    <w:rsid w:val="5BDE6F14"/>
    <w:rsid w:val="5BE061F0"/>
    <w:rsid w:val="5C1202F0"/>
    <w:rsid w:val="5C15137F"/>
    <w:rsid w:val="5C17089D"/>
    <w:rsid w:val="5C18679F"/>
    <w:rsid w:val="5C1E0DBA"/>
    <w:rsid w:val="5C3768BF"/>
    <w:rsid w:val="5C4A6360"/>
    <w:rsid w:val="5C512CCA"/>
    <w:rsid w:val="5C536519"/>
    <w:rsid w:val="5C5D5A02"/>
    <w:rsid w:val="5C677D5C"/>
    <w:rsid w:val="5C6825E7"/>
    <w:rsid w:val="5C752E46"/>
    <w:rsid w:val="5C784ED3"/>
    <w:rsid w:val="5C7D4D78"/>
    <w:rsid w:val="5C7F5081"/>
    <w:rsid w:val="5C8046F6"/>
    <w:rsid w:val="5C812DA3"/>
    <w:rsid w:val="5C81304B"/>
    <w:rsid w:val="5C851DC2"/>
    <w:rsid w:val="5C901FBC"/>
    <w:rsid w:val="5C916F38"/>
    <w:rsid w:val="5CA52F08"/>
    <w:rsid w:val="5CA55250"/>
    <w:rsid w:val="5CB55083"/>
    <w:rsid w:val="5CB7487F"/>
    <w:rsid w:val="5CBA2E24"/>
    <w:rsid w:val="5CBE4851"/>
    <w:rsid w:val="5CBF7942"/>
    <w:rsid w:val="5CC933C3"/>
    <w:rsid w:val="5CD80A4C"/>
    <w:rsid w:val="5CF04E75"/>
    <w:rsid w:val="5CF22A1A"/>
    <w:rsid w:val="5CF3304A"/>
    <w:rsid w:val="5CF674F8"/>
    <w:rsid w:val="5CF97C9E"/>
    <w:rsid w:val="5D0C1414"/>
    <w:rsid w:val="5D0E7608"/>
    <w:rsid w:val="5D116015"/>
    <w:rsid w:val="5D147912"/>
    <w:rsid w:val="5D17336F"/>
    <w:rsid w:val="5D1A687B"/>
    <w:rsid w:val="5D1D427E"/>
    <w:rsid w:val="5D264FF5"/>
    <w:rsid w:val="5D27538E"/>
    <w:rsid w:val="5D2A7616"/>
    <w:rsid w:val="5D5429C2"/>
    <w:rsid w:val="5D546EDA"/>
    <w:rsid w:val="5D5762D0"/>
    <w:rsid w:val="5D5C2FF9"/>
    <w:rsid w:val="5D60610D"/>
    <w:rsid w:val="5D677934"/>
    <w:rsid w:val="5D6872E4"/>
    <w:rsid w:val="5D687BEF"/>
    <w:rsid w:val="5D701A55"/>
    <w:rsid w:val="5D747EB4"/>
    <w:rsid w:val="5D760E05"/>
    <w:rsid w:val="5D787690"/>
    <w:rsid w:val="5D7D6C5E"/>
    <w:rsid w:val="5D800E7C"/>
    <w:rsid w:val="5D827F51"/>
    <w:rsid w:val="5D862A93"/>
    <w:rsid w:val="5D867492"/>
    <w:rsid w:val="5D8A1E68"/>
    <w:rsid w:val="5D8C23A9"/>
    <w:rsid w:val="5D8D071C"/>
    <w:rsid w:val="5D8F3E02"/>
    <w:rsid w:val="5D9126BE"/>
    <w:rsid w:val="5D934AA4"/>
    <w:rsid w:val="5D984ECF"/>
    <w:rsid w:val="5DAD66F9"/>
    <w:rsid w:val="5DAF334A"/>
    <w:rsid w:val="5DB1433F"/>
    <w:rsid w:val="5DB40934"/>
    <w:rsid w:val="5DB57495"/>
    <w:rsid w:val="5DB85880"/>
    <w:rsid w:val="5DC3075F"/>
    <w:rsid w:val="5DCE03FF"/>
    <w:rsid w:val="5DD07EF8"/>
    <w:rsid w:val="5DD15393"/>
    <w:rsid w:val="5DD67626"/>
    <w:rsid w:val="5DD71C09"/>
    <w:rsid w:val="5DE93770"/>
    <w:rsid w:val="5DEE2D49"/>
    <w:rsid w:val="5DF50DA8"/>
    <w:rsid w:val="5E087EA2"/>
    <w:rsid w:val="5E0D67C6"/>
    <w:rsid w:val="5E2775CA"/>
    <w:rsid w:val="5E294315"/>
    <w:rsid w:val="5E295856"/>
    <w:rsid w:val="5E2B48FE"/>
    <w:rsid w:val="5E2E6DF8"/>
    <w:rsid w:val="5E330F25"/>
    <w:rsid w:val="5E35132D"/>
    <w:rsid w:val="5E49038C"/>
    <w:rsid w:val="5E4A1687"/>
    <w:rsid w:val="5E4E124A"/>
    <w:rsid w:val="5E585271"/>
    <w:rsid w:val="5E6D10DA"/>
    <w:rsid w:val="5E6E2F82"/>
    <w:rsid w:val="5E801DFC"/>
    <w:rsid w:val="5E841F6A"/>
    <w:rsid w:val="5E842A2A"/>
    <w:rsid w:val="5E860060"/>
    <w:rsid w:val="5E8732C3"/>
    <w:rsid w:val="5E954B17"/>
    <w:rsid w:val="5EA5785A"/>
    <w:rsid w:val="5EB75779"/>
    <w:rsid w:val="5EBF0A08"/>
    <w:rsid w:val="5EC030D5"/>
    <w:rsid w:val="5EC824A5"/>
    <w:rsid w:val="5ECD663E"/>
    <w:rsid w:val="5ED358B4"/>
    <w:rsid w:val="5ED744EA"/>
    <w:rsid w:val="5EDC1150"/>
    <w:rsid w:val="5EE24C8F"/>
    <w:rsid w:val="5EE509E9"/>
    <w:rsid w:val="5EE975E2"/>
    <w:rsid w:val="5EF2235E"/>
    <w:rsid w:val="5EFB6D35"/>
    <w:rsid w:val="5F054905"/>
    <w:rsid w:val="5F085052"/>
    <w:rsid w:val="5F127126"/>
    <w:rsid w:val="5F133281"/>
    <w:rsid w:val="5F163472"/>
    <w:rsid w:val="5F196D78"/>
    <w:rsid w:val="5F221B23"/>
    <w:rsid w:val="5F2B03F6"/>
    <w:rsid w:val="5F300CEC"/>
    <w:rsid w:val="5F357F56"/>
    <w:rsid w:val="5F407373"/>
    <w:rsid w:val="5F437782"/>
    <w:rsid w:val="5F446177"/>
    <w:rsid w:val="5F462070"/>
    <w:rsid w:val="5F494C21"/>
    <w:rsid w:val="5F4C1967"/>
    <w:rsid w:val="5F4C40F2"/>
    <w:rsid w:val="5F59031C"/>
    <w:rsid w:val="5F61309C"/>
    <w:rsid w:val="5F675362"/>
    <w:rsid w:val="5F6C5A55"/>
    <w:rsid w:val="5F76465B"/>
    <w:rsid w:val="5F7E19A1"/>
    <w:rsid w:val="5F881135"/>
    <w:rsid w:val="5F8D0E05"/>
    <w:rsid w:val="5F8D0E8B"/>
    <w:rsid w:val="5F991BCB"/>
    <w:rsid w:val="5FB87EA0"/>
    <w:rsid w:val="5FBA0A46"/>
    <w:rsid w:val="5FBF59B7"/>
    <w:rsid w:val="5FD21CA0"/>
    <w:rsid w:val="5FD303F2"/>
    <w:rsid w:val="5FD81733"/>
    <w:rsid w:val="5FD81D58"/>
    <w:rsid w:val="5FD918A4"/>
    <w:rsid w:val="5FDB1CC4"/>
    <w:rsid w:val="5FDE2E8C"/>
    <w:rsid w:val="5FE32071"/>
    <w:rsid w:val="5FE64A41"/>
    <w:rsid w:val="5FE8789F"/>
    <w:rsid w:val="5FED15CB"/>
    <w:rsid w:val="5FF37267"/>
    <w:rsid w:val="600B3F28"/>
    <w:rsid w:val="600B6F9E"/>
    <w:rsid w:val="600F0E40"/>
    <w:rsid w:val="601971DB"/>
    <w:rsid w:val="601E78E8"/>
    <w:rsid w:val="60204443"/>
    <w:rsid w:val="602A71DA"/>
    <w:rsid w:val="60377C74"/>
    <w:rsid w:val="60481217"/>
    <w:rsid w:val="605806CA"/>
    <w:rsid w:val="606D316C"/>
    <w:rsid w:val="606F0E1A"/>
    <w:rsid w:val="60750157"/>
    <w:rsid w:val="6075208D"/>
    <w:rsid w:val="60761F71"/>
    <w:rsid w:val="60762964"/>
    <w:rsid w:val="60802E35"/>
    <w:rsid w:val="60811FD8"/>
    <w:rsid w:val="6092559F"/>
    <w:rsid w:val="60AB25C5"/>
    <w:rsid w:val="60AF1513"/>
    <w:rsid w:val="60B011C0"/>
    <w:rsid w:val="60B17A56"/>
    <w:rsid w:val="60B61CDA"/>
    <w:rsid w:val="60B6415F"/>
    <w:rsid w:val="60BB7B96"/>
    <w:rsid w:val="60CC596E"/>
    <w:rsid w:val="60CD6EFC"/>
    <w:rsid w:val="60D41389"/>
    <w:rsid w:val="60DC1C72"/>
    <w:rsid w:val="60DC22DF"/>
    <w:rsid w:val="60DC54BD"/>
    <w:rsid w:val="60E440E4"/>
    <w:rsid w:val="60EE4AE8"/>
    <w:rsid w:val="60FA79C1"/>
    <w:rsid w:val="61071EAC"/>
    <w:rsid w:val="610925F2"/>
    <w:rsid w:val="61164D5D"/>
    <w:rsid w:val="6117553F"/>
    <w:rsid w:val="611F27DC"/>
    <w:rsid w:val="611F628F"/>
    <w:rsid w:val="61213386"/>
    <w:rsid w:val="612A5441"/>
    <w:rsid w:val="612D4D44"/>
    <w:rsid w:val="613971FF"/>
    <w:rsid w:val="613A4317"/>
    <w:rsid w:val="613A49B3"/>
    <w:rsid w:val="613C7AC2"/>
    <w:rsid w:val="613F7BA1"/>
    <w:rsid w:val="61455CFE"/>
    <w:rsid w:val="6152509D"/>
    <w:rsid w:val="6155305E"/>
    <w:rsid w:val="615A6011"/>
    <w:rsid w:val="61624B79"/>
    <w:rsid w:val="617504E6"/>
    <w:rsid w:val="617812D0"/>
    <w:rsid w:val="61797EA7"/>
    <w:rsid w:val="618279F3"/>
    <w:rsid w:val="618B5C3B"/>
    <w:rsid w:val="6194428A"/>
    <w:rsid w:val="61A0158E"/>
    <w:rsid w:val="61A10066"/>
    <w:rsid w:val="61A20BAF"/>
    <w:rsid w:val="61A8370C"/>
    <w:rsid w:val="61AC7C3E"/>
    <w:rsid w:val="61BF4A11"/>
    <w:rsid w:val="61C544D0"/>
    <w:rsid w:val="61C557FB"/>
    <w:rsid w:val="61CA71FC"/>
    <w:rsid w:val="61D12A7D"/>
    <w:rsid w:val="61DC7DC1"/>
    <w:rsid w:val="61DD6C29"/>
    <w:rsid w:val="61DD7269"/>
    <w:rsid w:val="61DE687D"/>
    <w:rsid w:val="61F26A42"/>
    <w:rsid w:val="61F97366"/>
    <w:rsid w:val="62015914"/>
    <w:rsid w:val="621728E6"/>
    <w:rsid w:val="6224074C"/>
    <w:rsid w:val="62297593"/>
    <w:rsid w:val="6232068E"/>
    <w:rsid w:val="62327D52"/>
    <w:rsid w:val="623D4244"/>
    <w:rsid w:val="62416372"/>
    <w:rsid w:val="62447F1A"/>
    <w:rsid w:val="62515E8E"/>
    <w:rsid w:val="626224AE"/>
    <w:rsid w:val="62636A7F"/>
    <w:rsid w:val="62653928"/>
    <w:rsid w:val="626637CB"/>
    <w:rsid w:val="62687C0A"/>
    <w:rsid w:val="62720BC1"/>
    <w:rsid w:val="628163C7"/>
    <w:rsid w:val="628D67FA"/>
    <w:rsid w:val="62A83D2F"/>
    <w:rsid w:val="62A86E8C"/>
    <w:rsid w:val="62B014DC"/>
    <w:rsid w:val="62C37661"/>
    <w:rsid w:val="62D408AA"/>
    <w:rsid w:val="62D9620C"/>
    <w:rsid w:val="62E16D42"/>
    <w:rsid w:val="62E41429"/>
    <w:rsid w:val="62E42049"/>
    <w:rsid w:val="62EA6278"/>
    <w:rsid w:val="62F15134"/>
    <w:rsid w:val="62F2073B"/>
    <w:rsid w:val="62F27B02"/>
    <w:rsid w:val="62F551DC"/>
    <w:rsid w:val="63006329"/>
    <w:rsid w:val="63066E77"/>
    <w:rsid w:val="63083357"/>
    <w:rsid w:val="63095298"/>
    <w:rsid w:val="63133A2F"/>
    <w:rsid w:val="63171A8A"/>
    <w:rsid w:val="63191FA4"/>
    <w:rsid w:val="631955AD"/>
    <w:rsid w:val="631D0B61"/>
    <w:rsid w:val="63225E12"/>
    <w:rsid w:val="63270B8D"/>
    <w:rsid w:val="632B29BD"/>
    <w:rsid w:val="633170D9"/>
    <w:rsid w:val="633C78BB"/>
    <w:rsid w:val="633D3863"/>
    <w:rsid w:val="634067A5"/>
    <w:rsid w:val="63425F59"/>
    <w:rsid w:val="6348181B"/>
    <w:rsid w:val="63505013"/>
    <w:rsid w:val="63545A4B"/>
    <w:rsid w:val="6356637E"/>
    <w:rsid w:val="63567264"/>
    <w:rsid w:val="635B50A6"/>
    <w:rsid w:val="635F3E6C"/>
    <w:rsid w:val="636513A8"/>
    <w:rsid w:val="63682016"/>
    <w:rsid w:val="63725C9C"/>
    <w:rsid w:val="63725EC7"/>
    <w:rsid w:val="638D42C0"/>
    <w:rsid w:val="639C0F65"/>
    <w:rsid w:val="63A3208F"/>
    <w:rsid w:val="63A855E8"/>
    <w:rsid w:val="63B0726B"/>
    <w:rsid w:val="63BD3927"/>
    <w:rsid w:val="63CF41E2"/>
    <w:rsid w:val="63D0326A"/>
    <w:rsid w:val="63D37E25"/>
    <w:rsid w:val="63D57D26"/>
    <w:rsid w:val="63DB22FB"/>
    <w:rsid w:val="63E45044"/>
    <w:rsid w:val="63ED1ABA"/>
    <w:rsid w:val="63F97AA8"/>
    <w:rsid w:val="63FA3F48"/>
    <w:rsid w:val="640004A6"/>
    <w:rsid w:val="64074D44"/>
    <w:rsid w:val="64075F2E"/>
    <w:rsid w:val="641369A5"/>
    <w:rsid w:val="64174B6B"/>
    <w:rsid w:val="641B5F92"/>
    <w:rsid w:val="641C4D52"/>
    <w:rsid w:val="641C72DF"/>
    <w:rsid w:val="641D3932"/>
    <w:rsid w:val="64207FAC"/>
    <w:rsid w:val="64220632"/>
    <w:rsid w:val="6422650A"/>
    <w:rsid w:val="64235DFF"/>
    <w:rsid w:val="64390D60"/>
    <w:rsid w:val="64394F75"/>
    <w:rsid w:val="643F472E"/>
    <w:rsid w:val="644147B6"/>
    <w:rsid w:val="644504FD"/>
    <w:rsid w:val="644E07D9"/>
    <w:rsid w:val="64527EB8"/>
    <w:rsid w:val="645719A3"/>
    <w:rsid w:val="646025F0"/>
    <w:rsid w:val="646356FB"/>
    <w:rsid w:val="64694C1B"/>
    <w:rsid w:val="646A5E54"/>
    <w:rsid w:val="648116BE"/>
    <w:rsid w:val="64961D8F"/>
    <w:rsid w:val="64975C7E"/>
    <w:rsid w:val="64983E35"/>
    <w:rsid w:val="649B4103"/>
    <w:rsid w:val="649F1E2A"/>
    <w:rsid w:val="64A57EA9"/>
    <w:rsid w:val="64BD0DE2"/>
    <w:rsid w:val="64CD249C"/>
    <w:rsid w:val="64D221E7"/>
    <w:rsid w:val="64E333A8"/>
    <w:rsid w:val="64EA733A"/>
    <w:rsid w:val="64EB1253"/>
    <w:rsid w:val="64F32807"/>
    <w:rsid w:val="650754FD"/>
    <w:rsid w:val="650906B2"/>
    <w:rsid w:val="650A4E9A"/>
    <w:rsid w:val="650E29E3"/>
    <w:rsid w:val="651725E2"/>
    <w:rsid w:val="651868C1"/>
    <w:rsid w:val="652935F2"/>
    <w:rsid w:val="65331F2B"/>
    <w:rsid w:val="653536A9"/>
    <w:rsid w:val="65381046"/>
    <w:rsid w:val="65387C76"/>
    <w:rsid w:val="65405E19"/>
    <w:rsid w:val="65443275"/>
    <w:rsid w:val="654D2F79"/>
    <w:rsid w:val="65504D99"/>
    <w:rsid w:val="65512BF5"/>
    <w:rsid w:val="655C3A4E"/>
    <w:rsid w:val="65611088"/>
    <w:rsid w:val="65617866"/>
    <w:rsid w:val="656D67D2"/>
    <w:rsid w:val="6570194C"/>
    <w:rsid w:val="65714162"/>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610B1"/>
    <w:rsid w:val="65ED1249"/>
    <w:rsid w:val="65F31952"/>
    <w:rsid w:val="65F70B5E"/>
    <w:rsid w:val="65F90627"/>
    <w:rsid w:val="65FA1EED"/>
    <w:rsid w:val="65FE6126"/>
    <w:rsid w:val="66026916"/>
    <w:rsid w:val="660303A4"/>
    <w:rsid w:val="66162D18"/>
    <w:rsid w:val="66196874"/>
    <w:rsid w:val="66196EAD"/>
    <w:rsid w:val="661D6420"/>
    <w:rsid w:val="66242FDE"/>
    <w:rsid w:val="66271BFC"/>
    <w:rsid w:val="66322AB5"/>
    <w:rsid w:val="66346DFD"/>
    <w:rsid w:val="66347380"/>
    <w:rsid w:val="663B0316"/>
    <w:rsid w:val="663E2C89"/>
    <w:rsid w:val="664956ED"/>
    <w:rsid w:val="66516CF9"/>
    <w:rsid w:val="666049B8"/>
    <w:rsid w:val="66647507"/>
    <w:rsid w:val="66766600"/>
    <w:rsid w:val="667E00F5"/>
    <w:rsid w:val="668652F7"/>
    <w:rsid w:val="668944C2"/>
    <w:rsid w:val="668C6CE7"/>
    <w:rsid w:val="66900CCE"/>
    <w:rsid w:val="66910EB8"/>
    <w:rsid w:val="6694063C"/>
    <w:rsid w:val="66972D8E"/>
    <w:rsid w:val="669B2422"/>
    <w:rsid w:val="66B37847"/>
    <w:rsid w:val="66B80708"/>
    <w:rsid w:val="66BD4C82"/>
    <w:rsid w:val="66D43B0D"/>
    <w:rsid w:val="66D953C4"/>
    <w:rsid w:val="66D9632C"/>
    <w:rsid w:val="66E45649"/>
    <w:rsid w:val="66E63A20"/>
    <w:rsid w:val="66F76FD0"/>
    <w:rsid w:val="66F9395F"/>
    <w:rsid w:val="66FF2DB2"/>
    <w:rsid w:val="67044237"/>
    <w:rsid w:val="6705257F"/>
    <w:rsid w:val="670D1283"/>
    <w:rsid w:val="670E3FFA"/>
    <w:rsid w:val="671B07A2"/>
    <w:rsid w:val="671B3C27"/>
    <w:rsid w:val="67204BFD"/>
    <w:rsid w:val="67292B3C"/>
    <w:rsid w:val="672F095B"/>
    <w:rsid w:val="673253D5"/>
    <w:rsid w:val="67333D72"/>
    <w:rsid w:val="673C344F"/>
    <w:rsid w:val="6755674D"/>
    <w:rsid w:val="67586A9B"/>
    <w:rsid w:val="675B4AC2"/>
    <w:rsid w:val="675B57F5"/>
    <w:rsid w:val="675F2A05"/>
    <w:rsid w:val="676207E2"/>
    <w:rsid w:val="676A6E3A"/>
    <w:rsid w:val="676F10E0"/>
    <w:rsid w:val="676F1C85"/>
    <w:rsid w:val="676F77C9"/>
    <w:rsid w:val="67774242"/>
    <w:rsid w:val="67815A45"/>
    <w:rsid w:val="6791215B"/>
    <w:rsid w:val="67993ACA"/>
    <w:rsid w:val="67995BDF"/>
    <w:rsid w:val="679B3665"/>
    <w:rsid w:val="679D7667"/>
    <w:rsid w:val="67A1024E"/>
    <w:rsid w:val="67A309B7"/>
    <w:rsid w:val="67A70974"/>
    <w:rsid w:val="67AC4122"/>
    <w:rsid w:val="67BC5B96"/>
    <w:rsid w:val="67BF0592"/>
    <w:rsid w:val="67C3489F"/>
    <w:rsid w:val="67CA2E1B"/>
    <w:rsid w:val="67CC5041"/>
    <w:rsid w:val="67CF5883"/>
    <w:rsid w:val="67D2542E"/>
    <w:rsid w:val="67D72703"/>
    <w:rsid w:val="67D80DCC"/>
    <w:rsid w:val="67D82FEC"/>
    <w:rsid w:val="67DE25EB"/>
    <w:rsid w:val="67E555EE"/>
    <w:rsid w:val="67EE4071"/>
    <w:rsid w:val="67F07B78"/>
    <w:rsid w:val="67F4170F"/>
    <w:rsid w:val="67F750D2"/>
    <w:rsid w:val="67FE5AFC"/>
    <w:rsid w:val="67FF6FE0"/>
    <w:rsid w:val="680E4D2C"/>
    <w:rsid w:val="681D3DEB"/>
    <w:rsid w:val="682353BE"/>
    <w:rsid w:val="6833005A"/>
    <w:rsid w:val="68363F74"/>
    <w:rsid w:val="683659CB"/>
    <w:rsid w:val="684302F7"/>
    <w:rsid w:val="684A7F42"/>
    <w:rsid w:val="684B46A6"/>
    <w:rsid w:val="684D303D"/>
    <w:rsid w:val="685A4162"/>
    <w:rsid w:val="686D4970"/>
    <w:rsid w:val="68735B97"/>
    <w:rsid w:val="68767581"/>
    <w:rsid w:val="68810A52"/>
    <w:rsid w:val="6884668C"/>
    <w:rsid w:val="6888364F"/>
    <w:rsid w:val="689641FE"/>
    <w:rsid w:val="68A3215E"/>
    <w:rsid w:val="68B30689"/>
    <w:rsid w:val="68BC7C3A"/>
    <w:rsid w:val="68BF2946"/>
    <w:rsid w:val="68C07C6D"/>
    <w:rsid w:val="68C24A46"/>
    <w:rsid w:val="68C32D30"/>
    <w:rsid w:val="68C50D1D"/>
    <w:rsid w:val="68CE061E"/>
    <w:rsid w:val="68E1693E"/>
    <w:rsid w:val="68E95CBE"/>
    <w:rsid w:val="68EE5FF6"/>
    <w:rsid w:val="68F11B06"/>
    <w:rsid w:val="68F12C0F"/>
    <w:rsid w:val="68F13CC7"/>
    <w:rsid w:val="68F3235D"/>
    <w:rsid w:val="68F62489"/>
    <w:rsid w:val="68F8104D"/>
    <w:rsid w:val="68F93F33"/>
    <w:rsid w:val="69036D2A"/>
    <w:rsid w:val="69044E32"/>
    <w:rsid w:val="69060615"/>
    <w:rsid w:val="690967C4"/>
    <w:rsid w:val="690A435D"/>
    <w:rsid w:val="69273DB1"/>
    <w:rsid w:val="692A229A"/>
    <w:rsid w:val="692E19FD"/>
    <w:rsid w:val="6949404D"/>
    <w:rsid w:val="694A61BD"/>
    <w:rsid w:val="695A62A9"/>
    <w:rsid w:val="695B055A"/>
    <w:rsid w:val="696E4DB1"/>
    <w:rsid w:val="69831A73"/>
    <w:rsid w:val="69833B52"/>
    <w:rsid w:val="69840A36"/>
    <w:rsid w:val="698C6058"/>
    <w:rsid w:val="699018B5"/>
    <w:rsid w:val="69976019"/>
    <w:rsid w:val="6999267C"/>
    <w:rsid w:val="699B2EEE"/>
    <w:rsid w:val="69A32CCF"/>
    <w:rsid w:val="69A34249"/>
    <w:rsid w:val="69A60CBC"/>
    <w:rsid w:val="69A71577"/>
    <w:rsid w:val="69B339A6"/>
    <w:rsid w:val="69B665F3"/>
    <w:rsid w:val="69C6552C"/>
    <w:rsid w:val="69C932A9"/>
    <w:rsid w:val="69D64D08"/>
    <w:rsid w:val="69DC4528"/>
    <w:rsid w:val="69E51124"/>
    <w:rsid w:val="69E578F8"/>
    <w:rsid w:val="69E82662"/>
    <w:rsid w:val="69EB5FCC"/>
    <w:rsid w:val="69EF4BA7"/>
    <w:rsid w:val="69F460E4"/>
    <w:rsid w:val="69F50084"/>
    <w:rsid w:val="6A063C23"/>
    <w:rsid w:val="6A0B175E"/>
    <w:rsid w:val="6A0B1C3A"/>
    <w:rsid w:val="6A14624F"/>
    <w:rsid w:val="6A1874E7"/>
    <w:rsid w:val="6A202C4A"/>
    <w:rsid w:val="6A282B66"/>
    <w:rsid w:val="6A2C7939"/>
    <w:rsid w:val="6A2F393C"/>
    <w:rsid w:val="6A2F4319"/>
    <w:rsid w:val="6A376EC7"/>
    <w:rsid w:val="6A4077BA"/>
    <w:rsid w:val="6A527D31"/>
    <w:rsid w:val="6A5705B3"/>
    <w:rsid w:val="6A6E1B96"/>
    <w:rsid w:val="6A732C43"/>
    <w:rsid w:val="6A894D8C"/>
    <w:rsid w:val="6A8A0F55"/>
    <w:rsid w:val="6A8D5383"/>
    <w:rsid w:val="6A920AE0"/>
    <w:rsid w:val="6A9B563B"/>
    <w:rsid w:val="6A9E23C8"/>
    <w:rsid w:val="6AA15ACB"/>
    <w:rsid w:val="6AA741A3"/>
    <w:rsid w:val="6ABB3B40"/>
    <w:rsid w:val="6AC93F8C"/>
    <w:rsid w:val="6AD03B37"/>
    <w:rsid w:val="6AD1121C"/>
    <w:rsid w:val="6ADB2ADD"/>
    <w:rsid w:val="6AE6668E"/>
    <w:rsid w:val="6AF666D5"/>
    <w:rsid w:val="6B05020C"/>
    <w:rsid w:val="6B11594C"/>
    <w:rsid w:val="6B2E7032"/>
    <w:rsid w:val="6B3413B3"/>
    <w:rsid w:val="6B4444EF"/>
    <w:rsid w:val="6B537D47"/>
    <w:rsid w:val="6B60464B"/>
    <w:rsid w:val="6B634B7D"/>
    <w:rsid w:val="6B681EB2"/>
    <w:rsid w:val="6B696FA9"/>
    <w:rsid w:val="6B6A26F8"/>
    <w:rsid w:val="6B6C4150"/>
    <w:rsid w:val="6B6E47D9"/>
    <w:rsid w:val="6B706A2B"/>
    <w:rsid w:val="6B741DC4"/>
    <w:rsid w:val="6B7B1541"/>
    <w:rsid w:val="6B7C7DA8"/>
    <w:rsid w:val="6B80359D"/>
    <w:rsid w:val="6B8A1407"/>
    <w:rsid w:val="6BA63872"/>
    <w:rsid w:val="6BB24E8F"/>
    <w:rsid w:val="6BC80A7B"/>
    <w:rsid w:val="6BDE3149"/>
    <w:rsid w:val="6BE115FE"/>
    <w:rsid w:val="6BE916E7"/>
    <w:rsid w:val="6BF43C10"/>
    <w:rsid w:val="6BFB32BA"/>
    <w:rsid w:val="6BFD19FF"/>
    <w:rsid w:val="6BFD6BB7"/>
    <w:rsid w:val="6C026D64"/>
    <w:rsid w:val="6C0E6B4D"/>
    <w:rsid w:val="6C1552B8"/>
    <w:rsid w:val="6C3128B8"/>
    <w:rsid w:val="6C34211A"/>
    <w:rsid w:val="6C342762"/>
    <w:rsid w:val="6C3727E2"/>
    <w:rsid w:val="6C3F714D"/>
    <w:rsid w:val="6C4D0271"/>
    <w:rsid w:val="6C5331F0"/>
    <w:rsid w:val="6C6B5BD5"/>
    <w:rsid w:val="6C7721F0"/>
    <w:rsid w:val="6C846D17"/>
    <w:rsid w:val="6C8A1950"/>
    <w:rsid w:val="6C8A288A"/>
    <w:rsid w:val="6C8E3112"/>
    <w:rsid w:val="6C917384"/>
    <w:rsid w:val="6C9231B7"/>
    <w:rsid w:val="6C991D5D"/>
    <w:rsid w:val="6C9A5A0B"/>
    <w:rsid w:val="6CA0179A"/>
    <w:rsid w:val="6CB16C1F"/>
    <w:rsid w:val="6CB7341A"/>
    <w:rsid w:val="6CBC15EB"/>
    <w:rsid w:val="6CBE000E"/>
    <w:rsid w:val="6CC01018"/>
    <w:rsid w:val="6CC45316"/>
    <w:rsid w:val="6CC7229D"/>
    <w:rsid w:val="6CD6702A"/>
    <w:rsid w:val="6CDA72FE"/>
    <w:rsid w:val="6CE756D0"/>
    <w:rsid w:val="6CEF0D5D"/>
    <w:rsid w:val="6CF65CED"/>
    <w:rsid w:val="6CF85D89"/>
    <w:rsid w:val="6D06792F"/>
    <w:rsid w:val="6D0A162F"/>
    <w:rsid w:val="6D16053C"/>
    <w:rsid w:val="6D1906F5"/>
    <w:rsid w:val="6D192E27"/>
    <w:rsid w:val="6D226377"/>
    <w:rsid w:val="6D232C90"/>
    <w:rsid w:val="6D2D1A8D"/>
    <w:rsid w:val="6D3104FC"/>
    <w:rsid w:val="6D3E2D99"/>
    <w:rsid w:val="6D400E45"/>
    <w:rsid w:val="6D452634"/>
    <w:rsid w:val="6D4B68EC"/>
    <w:rsid w:val="6D5A743D"/>
    <w:rsid w:val="6D5B193A"/>
    <w:rsid w:val="6D5C627B"/>
    <w:rsid w:val="6D681EA4"/>
    <w:rsid w:val="6D6D1C70"/>
    <w:rsid w:val="6D6E2C0F"/>
    <w:rsid w:val="6D703E73"/>
    <w:rsid w:val="6D750F93"/>
    <w:rsid w:val="6D76726E"/>
    <w:rsid w:val="6D77432C"/>
    <w:rsid w:val="6D7D1AC3"/>
    <w:rsid w:val="6D815C50"/>
    <w:rsid w:val="6D8F0CC5"/>
    <w:rsid w:val="6D91378F"/>
    <w:rsid w:val="6D9428D4"/>
    <w:rsid w:val="6D9F2CE8"/>
    <w:rsid w:val="6DA0407C"/>
    <w:rsid w:val="6DA4302C"/>
    <w:rsid w:val="6DB02AC7"/>
    <w:rsid w:val="6DB32EBA"/>
    <w:rsid w:val="6DB435FC"/>
    <w:rsid w:val="6DBA7E68"/>
    <w:rsid w:val="6DBF0696"/>
    <w:rsid w:val="6DD05B97"/>
    <w:rsid w:val="6DD23DE9"/>
    <w:rsid w:val="6DD62CFA"/>
    <w:rsid w:val="6DE16B73"/>
    <w:rsid w:val="6DE61C05"/>
    <w:rsid w:val="6DE67C96"/>
    <w:rsid w:val="6DEC5AC7"/>
    <w:rsid w:val="6DED7E52"/>
    <w:rsid w:val="6DF11E3F"/>
    <w:rsid w:val="6DF2786E"/>
    <w:rsid w:val="6E02368D"/>
    <w:rsid w:val="6E11297B"/>
    <w:rsid w:val="6E1942EC"/>
    <w:rsid w:val="6E236350"/>
    <w:rsid w:val="6E2573F2"/>
    <w:rsid w:val="6E28748D"/>
    <w:rsid w:val="6E2B11E4"/>
    <w:rsid w:val="6E353B30"/>
    <w:rsid w:val="6E353E42"/>
    <w:rsid w:val="6E3E7D2B"/>
    <w:rsid w:val="6E447E57"/>
    <w:rsid w:val="6E472CC0"/>
    <w:rsid w:val="6E4A2B2A"/>
    <w:rsid w:val="6E5B1061"/>
    <w:rsid w:val="6E632F17"/>
    <w:rsid w:val="6E7A5781"/>
    <w:rsid w:val="6E9C0963"/>
    <w:rsid w:val="6EA70A43"/>
    <w:rsid w:val="6EB03D25"/>
    <w:rsid w:val="6EB66956"/>
    <w:rsid w:val="6EC20E5D"/>
    <w:rsid w:val="6EC2113A"/>
    <w:rsid w:val="6EC26FD9"/>
    <w:rsid w:val="6EC62B4F"/>
    <w:rsid w:val="6EC67286"/>
    <w:rsid w:val="6ED20470"/>
    <w:rsid w:val="6ED44793"/>
    <w:rsid w:val="6ED5522D"/>
    <w:rsid w:val="6ED7763C"/>
    <w:rsid w:val="6EDB1E15"/>
    <w:rsid w:val="6EE575C0"/>
    <w:rsid w:val="6EEC225F"/>
    <w:rsid w:val="6EF61E33"/>
    <w:rsid w:val="6EF632B9"/>
    <w:rsid w:val="6EFB2B08"/>
    <w:rsid w:val="6EFC3116"/>
    <w:rsid w:val="6EFE48A0"/>
    <w:rsid w:val="6F0303A8"/>
    <w:rsid w:val="6F0C63D7"/>
    <w:rsid w:val="6F0E6EA0"/>
    <w:rsid w:val="6F0E7B8B"/>
    <w:rsid w:val="6F24560B"/>
    <w:rsid w:val="6F276BB0"/>
    <w:rsid w:val="6F294CCC"/>
    <w:rsid w:val="6F3B5656"/>
    <w:rsid w:val="6F3F7D38"/>
    <w:rsid w:val="6F4603C3"/>
    <w:rsid w:val="6F4A06CE"/>
    <w:rsid w:val="6F616BA7"/>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70051FC3"/>
    <w:rsid w:val="700C4781"/>
    <w:rsid w:val="70105602"/>
    <w:rsid w:val="701168CC"/>
    <w:rsid w:val="70134DF9"/>
    <w:rsid w:val="70160D3D"/>
    <w:rsid w:val="70254D3B"/>
    <w:rsid w:val="702A21C5"/>
    <w:rsid w:val="702E56D9"/>
    <w:rsid w:val="703B4AA7"/>
    <w:rsid w:val="703D5A78"/>
    <w:rsid w:val="703F1AC5"/>
    <w:rsid w:val="705642DC"/>
    <w:rsid w:val="7062438A"/>
    <w:rsid w:val="706D57C4"/>
    <w:rsid w:val="707E1B03"/>
    <w:rsid w:val="70884101"/>
    <w:rsid w:val="70972617"/>
    <w:rsid w:val="709A3E10"/>
    <w:rsid w:val="709C12E5"/>
    <w:rsid w:val="70B174B8"/>
    <w:rsid w:val="70B4455B"/>
    <w:rsid w:val="70B87F99"/>
    <w:rsid w:val="70C06311"/>
    <w:rsid w:val="70C37DFF"/>
    <w:rsid w:val="70C96CF0"/>
    <w:rsid w:val="70CF0F88"/>
    <w:rsid w:val="70D1148B"/>
    <w:rsid w:val="70D51886"/>
    <w:rsid w:val="70DA2E28"/>
    <w:rsid w:val="70DC51AC"/>
    <w:rsid w:val="70F72D6E"/>
    <w:rsid w:val="7105044D"/>
    <w:rsid w:val="71154DE5"/>
    <w:rsid w:val="711B1E46"/>
    <w:rsid w:val="712F05D2"/>
    <w:rsid w:val="712F4884"/>
    <w:rsid w:val="7130470C"/>
    <w:rsid w:val="71373DAF"/>
    <w:rsid w:val="71431E1E"/>
    <w:rsid w:val="714A575C"/>
    <w:rsid w:val="714D5498"/>
    <w:rsid w:val="714E093C"/>
    <w:rsid w:val="71532FE3"/>
    <w:rsid w:val="71653DF2"/>
    <w:rsid w:val="71675F62"/>
    <w:rsid w:val="7177447D"/>
    <w:rsid w:val="71942565"/>
    <w:rsid w:val="71956D10"/>
    <w:rsid w:val="719E1803"/>
    <w:rsid w:val="719E4BE0"/>
    <w:rsid w:val="71B0099E"/>
    <w:rsid w:val="71D01A82"/>
    <w:rsid w:val="71D477D6"/>
    <w:rsid w:val="71D91572"/>
    <w:rsid w:val="71E329B9"/>
    <w:rsid w:val="71E36CE7"/>
    <w:rsid w:val="71ED2963"/>
    <w:rsid w:val="71F16E28"/>
    <w:rsid w:val="721459A1"/>
    <w:rsid w:val="721A4682"/>
    <w:rsid w:val="721B5170"/>
    <w:rsid w:val="721E6A2A"/>
    <w:rsid w:val="722F44E0"/>
    <w:rsid w:val="72320AC8"/>
    <w:rsid w:val="72323A76"/>
    <w:rsid w:val="723D7D7D"/>
    <w:rsid w:val="724A5D81"/>
    <w:rsid w:val="724C2A20"/>
    <w:rsid w:val="724E14B1"/>
    <w:rsid w:val="72516EA0"/>
    <w:rsid w:val="72544005"/>
    <w:rsid w:val="725927C9"/>
    <w:rsid w:val="725D01F5"/>
    <w:rsid w:val="725D71E1"/>
    <w:rsid w:val="7285513E"/>
    <w:rsid w:val="728576DC"/>
    <w:rsid w:val="72937D5B"/>
    <w:rsid w:val="72A24117"/>
    <w:rsid w:val="72A41103"/>
    <w:rsid w:val="72BB62FA"/>
    <w:rsid w:val="72BE203A"/>
    <w:rsid w:val="72C20714"/>
    <w:rsid w:val="72C96AFD"/>
    <w:rsid w:val="72C96D9C"/>
    <w:rsid w:val="72DF2D54"/>
    <w:rsid w:val="72E53AF1"/>
    <w:rsid w:val="72F36F06"/>
    <w:rsid w:val="72F42BA6"/>
    <w:rsid w:val="72F96FC3"/>
    <w:rsid w:val="72FA494D"/>
    <w:rsid w:val="72FF2BDA"/>
    <w:rsid w:val="72FF2ED3"/>
    <w:rsid w:val="730243B3"/>
    <w:rsid w:val="73122F3A"/>
    <w:rsid w:val="73151C25"/>
    <w:rsid w:val="731576D6"/>
    <w:rsid w:val="7321765C"/>
    <w:rsid w:val="732C45EF"/>
    <w:rsid w:val="73337CF8"/>
    <w:rsid w:val="73391467"/>
    <w:rsid w:val="734202CC"/>
    <w:rsid w:val="73534DF4"/>
    <w:rsid w:val="73553906"/>
    <w:rsid w:val="736173E3"/>
    <w:rsid w:val="7363222B"/>
    <w:rsid w:val="736604FA"/>
    <w:rsid w:val="736C3816"/>
    <w:rsid w:val="736E68EE"/>
    <w:rsid w:val="736F76A9"/>
    <w:rsid w:val="73702680"/>
    <w:rsid w:val="73721F07"/>
    <w:rsid w:val="737A7603"/>
    <w:rsid w:val="737D693A"/>
    <w:rsid w:val="738505F5"/>
    <w:rsid w:val="73872ED1"/>
    <w:rsid w:val="738B4CAC"/>
    <w:rsid w:val="738F78EC"/>
    <w:rsid w:val="73992BDC"/>
    <w:rsid w:val="73A47EFB"/>
    <w:rsid w:val="73AA0B80"/>
    <w:rsid w:val="73BD0ECB"/>
    <w:rsid w:val="73C01F04"/>
    <w:rsid w:val="73C42BD2"/>
    <w:rsid w:val="73C4341B"/>
    <w:rsid w:val="73CB10D6"/>
    <w:rsid w:val="73D87220"/>
    <w:rsid w:val="73DD24FF"/>
    <w:rsid w:val="73E16E48"/>
    <w:rsid w:val="73E57428"/>
    <w:rsid w:val="73F77ED0"/>
    <w:rsid w:val="73F92251"/>
    <w:rsid w:val="73FC5075"/>
    <w:rsid w:val="73FD1FE1"/>
    <w:rsid w:val="74004D50"/>
    <w:rsid w:val="7414573A"/>
    <w:rsid w:val="741522AA"/>
    <w:rsid w:val="74167702"/>
    <w:rsid w:val="741920B7"/>
    <w:rsid w:val="74274051"/>
    <w:rsid w:val="74394C16"/>
    <w:rsid w:val="74397B64"/>
    <w:rsid w:val="743A1D6A"/>
    <w:rsid w:val="744C4300"/>
    <w:rsid w:val="74522ADD"/>
    <w:rsid w:val="74697489"/>
    <w:rsid w:val="746A3418"/>
    <w:rsid w:val="747977F5"/>
    <w:rsid w:val="74847690"/>
    <w:rsid w:val="74885903"/>
    <w:rsid w:val="7495605A"/>
    <w:rsid w:val="749B420B"/>
    <w:rsid w:val="74A305F8"/>
    <w:rsid w:val="74AE732D"/>
    <w:rsid w:val="74BF62A2"/>
    <w:rsid w:val="74D80316"/>
    <w:rsid w:val="74E21D75"/>
    <w:rsid w:val="74EA7314"/>
    <w:rsid w:val="74F308E7"/>
    <w:rsid w:val="74F563DC"/>
    <w:rsid w:val="74FC709B"/>
    <w:rsid w:val="750E6F22"/>
    <w:rsid w:val="75122117"/>
    <w:rsid w:val="751E3863"/>
    <w:rsid w:val="752064B7"/>
    <w:rsid w:val="752A213B"/>
    <w:rsid w:val="752D76AD"/>
    <w:rsid w:val="7530185F"/>
    <w:rsid w:val="75322F2D"/>
    <w:rsid w:val="75367523"/>
    <w:rsid w:val="753B0AEC"/>
    <w:rsid w:val="753E466F"/>
    <w:rsid w:val="753E4AFA"/>
    <w:rsid w:val="75425D2B"/>
    <w:rsid w:val="75473288"/>
    <w:rsid w:val="754D1042"/>
    <w:rsid w:val="7552701E"/>
    <w:rsid w:val="755771E2"/>
    <w:rsid w:val="755C2C58"/>
    <w:rsid w:val="755C48F2"/>
    <w:rsid w:val="755F004D"/>
    <w:rsid w:val="756453A3"/>
    <w:rsid w:val="757000D5"/>
    <w:rsid w:val="757B2462"/>
    <w:rsid w:val="757C09D4"/>
    <w:rsid w:val="758613F6"/>
    <w:rsid w:val="758660F7"/>
    <w:rsid w:val="75867A8C"/>
    <w:rsid w:val="758739F1"/>
    <w:rsid w:val="75A51A0D"/>
    <w:rsid w:val="75A77B96"/>
    <w:rsid w:val="75AD284C"/>
    <w:rsid w:val="75CE2381"/>
    <w:rsid w:val="75D269AE"/>
    <w:rsid w:val="75D65EDE"/>
    <w:rsid w:val="75D82A72"/>
    <w:rsid w:val="75E0573C"/>
    <w:rsid w:val="75E746A2"/>
    <w:rsid w:val="75E80143"/>
    <w:rsid w:val="75EA7DC5"/>
    <w:rsid w:val="75F23D58"/>
    <w:rsid w:val="75F26586"/>
    <w:rsid w:val="75F87521"/>
    <w:rsid w:val="75FA0B70"/>
    <w:rsid w:val="75FA3969"/>
    <w:rsid w:val="75FC11D4"/>
    <w:rsid w:val="76047A8D"/>
    <w:rsid w:val="760E6B9C"/>
    <w:rsid w:val="76104166"/>
    <w:rsid w:val="761F36C5"/>
    <w:rsid w:val="7621139D"/>
    <w:rsid w:val="762476F3"/>
    <w:rsid w:val="762D665B"/>
    <w:rsid w:val="762E25CA"/>
    <w:rsid w:val="76381FAB"/>
    <w:rsid w:val="763A46B8"/>
    <w:rsid w:val="764E12D1"/>
    <w:rsid w:val="76507552"/>
    <w:rsid w:val="76645AE7"/>
    <w:rsid w:val="7666520B"/>
    <w:rsid w:val="766A66DC"/>
    <w:rsid w:val="766D37EB"/>
    <w:rsid w:val="76774321"/>
    <w:rsid w:val="76805D33"/>
    <w:rsid w:val="76A45693"/>
    <w:rsid w:val="76B76559"/>
    <w:rsid w:val="76C1748B"/>
    <w:rsid w:val="76C62DA6"/>
    <w:rsid w:val="76CB66C2"/>
    <w:rsid w:val="76CC27C0"/>
    <w:rsid w:val="76D71B2F"/>
    <w:rsid w:val="76D72961"/>
    <w:rsid w:val="76D80CB2"/>
    <w:rsid w:val="76DA28C5"/>
    <w:rsid w:val="76DE63E9"/>
    <w:rsid w:val="76E077BC"/>
    <w:rsid w:val="76E57163"/>
    <w:rsid w:val="76E97048"/>
    <w:rsid w:val="76F10225"/>
    <w:rsid w:val="76F52A70"/>
    <w:rsid w:val="76F84648"/>
    <w:rsid w:val="76F93446"/>
    <w:rsid w:val="76FF4AF8"/>
    <w:rsid w:val="77012EC7"/>
    <w:rsid w:val="7726347E"/>
    <w:rsid w:val="77267F29"/>
    <w:rsid w:val="77272337"/>
    <w:rsid w:val="772B0E02"/>
    <w:rsid w:val="77361D8F"/>
    <w:rsid w:val="773F6B8B"/>
    <w:rsid w:val="77685CA5"/>
    <w:rsid w:val="777164C4"/>
    <w:rsid w:val="777B32D8"/>
    <w:rsid w:val="777F1F8A"/>
    <w:rsid w:val="778F53C8"/>
    <w:rsid w:val="779266D8"/>
    <w:rsid w:val="77A340AF"/>
    <w:rsid w:val="77AC7F2F"/>
    <w:rsid w:val="77B67802"/>
    <w:rsid w:val="77B73B64"/>
    <w:rsid w:val="77C03ECA"/>
    <w:rsid w:val="77EB5C69"/>
    <w:rsid w:val="77EC18B4"/>
    <w:rsid w:val="77FC7EA1"/>
    <w:rsid w:val="78030BB3"/>
    <w:rsid w:val="78051DE6"/>
    <w:rsid w:val="780C4D7B"/>
    <w:rsid w:val="78154D8B"/>
    <w:rsid w:val="78183D62"/>
    <w:rsid w:val="781E5BB3"/>
    <w:rsid w:val="782253EA"/>
    <w:rsid w:val="78255BE5"/>
    <w:rsid w:val="782719FC"/>
    <w:rsid w:val="78291A3D"/>
    <w:rsid w:val="782C403A"/>
    <w:rsid w:val="7836161A"/>
    <w:rsid w:val="78376779"/>
    <w:rsid w:val="783C2A20"/>
    <w:rsid w:val="7840644C"/>
    <w:rsid w:val="78424819"/>
    <w:rsid w:val="78493027"/>
    <w:rsid w:val="78630CD6"/>
    <w:rsid w:val="7864066B"/>
    <w:rsid w:val="78665DAD"/>
    <w:rsid w:val="78684E9D"/>
    <w:rsid w:val="78693128"/>
    <w:rsid w:val="786B0114"/>
    <w:rsid w:val="787604A8"/>
    <w:rsid w:val="787D3B1A"/>
    <w:rsid w:val="788526FC"/>
    <w:rsid w:val="78894F7F"/>
    <w:rsid w:val="789325A8"/>
    <w:rsid w:val="789775DA"/>
    <w:rsid w:val="789C5CC2"/>
    <w:rsid w:val="78A91820"/>
    <w:rsid w:val="78AB0194"/>
    <w:rsid w:val="78B55E40"/>
    <w:rsid w:val="78BA06DD"/>
    <w:rsid w:val="78BD011C"/>
    <w:rsid w:val="78BF06C1"/>
    <w:rsid w:val="78CF013E"/>
    <w:rsid w:val="78D41BC4"/>
    <w:rsid w:val="78D7123D"/>
    <w:rsid w:val="78DA737F"/>
    <w:rsid w:val="78E45DC5"/>
    <w:rsid w:val="78E74107"/>
    <w:rsid w:val="78E829E1"/>
    <w:rsid w:val="78ED6266"/>
    <w:rsid w:val="78F2079F"/>
    <w:rsid w:val="79035C3B"/>
    <w:rsid w:val="791043CB"/>
    <w:rsid w:val="7911492F"/>
    <w:rsid w:val="791B1776"/>
    <w:rsid w:val="791C7FBB"/>
    <w:rsid w:val="792546E2"/>
    <w:rsid w:val="79254E6A"/>
    <w:rsid w:val="792665A8"/>
    <w:rsid w:val="79292660"/>
    <w:rsid w:val="79424D71"/>
    <w:rsid w:val="794A4ACB"/>
    <w:rsid w:val="796218DF"/>
    <w:rsid w:val="79647CEF"/>
    <w:rsid w:val="7969335E"/>
    <w:rsid w:val="79707EB6"/>
    <w:rsid w:val="797A3158"/>
    <w:rsid w:val="797D5DB3"/>
    <w:rsid w:val="79936416"/>
    <w:rsid w:val="79956DF5"/>
    <w:rsid w:val="799F18BD"/>
    <w:rsid w:val="79A374C8"/>
    <w:rsid w:val="79A9542E"/>
    <w:rsid w:val="79AC51EB"/>
    <w:rsid w:val="79B67472"/>
    <w:rsid w:val="79BE5DE1"/>
    <w:rsid w:val="79CB6670"/>
    <w:rsid w:val="79CD1AAA"/>
    <w:rsid w:val="79D17363"/>
    <w:rsid w:val="79D65E05"/>
    <w:rsid w:val="79D82C2E"/>
    <w:rsid w:val="79D83551"/>
    <w:rsid w:val="79E140A1"/>
    <w:rsid w:val="79E21174"/>
    <w:rsid w:val="79E24263"/>
    <w:rsid w:val="79F04129"/>
    <w:rsid w:val="79F21FD8"/>
    <w:rsid w:val="79F6126D"/>
    <w:rsid w:val="7A044F5E"/>
    <w:rsid w:val="7A0716CA"/>
    <w:rsid w:val="7A087006"/>
    <w:rsid w:val="7A114BB5"/>
    <w:rsid w:val="7A14656B"/>
    <w:rsid w:val="7A246641"/>
    <w:rsid w:val="7A2F51A8"/>
    <w:rsid w:val="7A3005C8"/>
    <w:rsid w:val="7A495661"/>
    <w:rsid w:val="7A4A2D6F"/>
    <w:rsid w:val="7A4D6899"/>
    <w:rsid w:val="7A4D6D0A"/>
    <w:rsid w:val="7A4E2B06"/>
    <w:rsid w:val="7A550C26"/>
    <w:rsid w:val="7A5868E1"/>
    <w:rsid w:val="7A627CF5"/>
    <w:rsid w:val="7A644AC4"/>
    <w:rsid w:val="7A654EF0"/>
    <w:rsid w:val="7A6948C4"/>
    <w:rsid w:val="7A755AD2"/>
    <w:rsid w:val="7A7F5660"/>
    <w:rsid w:val="7A827221"/>
    <w:rsid w:val="7A9149C4"/>
    <w:rsid w:val="7A930150"/>
    <w:rsid w:val="7A972572"/>
    <w:rsid w:val="7AA34AEB"/>
    <w:rsid w:val="7AA743EE"/>
    <w:rsid w:val="7ABE4CE3"/>
    <w:rsid w:val="7AC91635"/>
    <w:rsid w:val="7ADE6CE8"/>
    <w:rsid w:val="7AEB63DD"/>
    <w:rsid w:val="7AEF66BC"/>
    <w:rsid w:val="7B0B6E35"/>
    <w:rsid w:val="7B0E4A1C"/>
    <w:rsid w:val="7B120E50"/>
    <w:rsid w:val="7B17071C"/>
    <w:rsid w:val="7B1B6704"/>
    <w:rsid w:val="7B1F7F20"/>
    <w:rsid w:val="7B2D4E59"/>
    <w:rsid w:val="7B3E404B"/>
    <w:rsid w:val="7B3E6F0C"/>
    <w:rsid w:val="7B487574"/>
    <w:rsid w:val="7B5B03C8"/>
    <w:rsid w:val="7B5F47E3"/>
    <w:rsid w:val="7B6507F0"/>
    <w:rsid w:val="7B677818"/>
    <w:rsid w:val="7B6F5726"/>
    <w:rsid w:val="7B742FC3"/>
    <w:rsid w:val="7B7C2D50"/>
    <w:rsid w:val="7B7D03F4"/>
    <w:rsid w:val="7B8332C5"/>
    <w:rsid w:val="7B933A33"/>
    <w:rsid w:val="7B9B5776"/>
    <w:rsid w:val="7B9F6F9B"/>
    <w:rsid w:val="7BA84F1A"/>
    <w:rsid w:val="7BB57165"/>
    <w:rsid w:val="7BB87E91"/>
    <w:rsid w:val="7BBA4C6D"/>
    <w:rsid w:val="7BBF7B42"/>
    <w:rsid w:val="7BC47370"/>
    <w:rsid w:val="7BCA3C52"/>
    <w:rsid w:val="7BDC25DE"/>
    <w:rsid w:val="7BDC5781"/>
    <w:rsid w:val="7BE85532"/>
    <w:rsid w:val="7BED1AFB"/>
    <w:rsid w:val="7BF521EB"/>
    <w:rsid w:val="7BF65A76"/>
    <w:rsid w:val="7BFE5B71"/>
    <w:rsid w:val="7C090308"/>
    <w:rsid w:val="7C1028D5"/>
    <w:rsid w:val="7C1526D4"/>
    <w:rsid w:val="7C1775C5"/>
    <w:rsid w:val="7C1A3E4D"/>
    <w:rsid w:val="7C2A78D1"/>
    <w:rsid w:val="7C521E57"/>
    <w:rsid w:val="7C535553"/>
    <w:rsid w:val="7C563743"/>
    <w:rsid w:val="7C5A2CD1"/>
    <w:rsid w:val="7C5B29CF"/>
    <w:rsid w:val="7C687993"/>
    <w:rsid w:val="7C6D5ED6"/>
    <w:rsid w:val="7C7F0437"/>
    <w:rsid w:val="7C875361"/>
    <w:rsid w:val="7C9407DA"/>
    <w:rsid w:val="7C9E7D96"/>
    <w:rsid w:val="7CA2276B"/>
    <w:rsid w:val="7CA8408C"/>
    <w:rsid w:val="7CAD24F1"/>
    <w:rsid w:val="7CB67DC0"/>
    <w:rsid w:val="7CB927F3"/>
    <w:rsid w:val="7CBD1EC8"/>
    <w:rsid w:val="7CCD5AC9"/>
    <w:rsid w:val="7CD25978"/>
    <w:rsid w:val="7CD67C88"/>
    <w:rsid w:val="7CDC25A9"/>
    <w:rsid w:val="7CE166EA"/>
    <w:rsid w:val="7CEC5ADC"/>
    <w:rsid w:val="7CFA373E"/>
    <w:rsid w:val="7CFA3CFB"/>
    <w:rsid w:val="7D000B73"/>
    <w:rsid w:val="7D0047C2"/>
    <w:rsid w:val="7D0B4732"/>
    <w:rsid w:val="7D295009"/>
    <w:rsid w:val="7D2D1DEB"/>
    <w:rsid w:val="7D3D38AB"/>
    <w:rsid w:val="7D4106BE"/>
    <w:rsid w:val="7D413779"/>
    <w:rsid w:val="7D481D24"/>
    <w:rsid w:val="7D482750"/>
    <w:rsid w:val="7D4E1D3F"/>
    <w:rsid w:val="7D4F40B1"/>
    <w:rsid w:val="7D4F55E2"/>
    <w:rsid w:val="7D514EB0"/>
    <w:rsid w:val="7D5C69A3"/>
    <w:rsid w:val="7D6008FC"/>
    <w:rsid w:val="7D624503"/>
    <w:rsid w:val="7D626802"/>
    <w:rsid w:val="7D696143"/>
    <w:rsid w:val="7D6A45A3"/>
    <w:rsid w:val="7D7B394F"/>
    <w:rsid w:val="7D810AC9"/>
    <w:rsid w:val="7D856862"/>
    <w:rsid w:val="7D8953D3"/>
    <w:rsid w:val="7D8B14DE"/>
    <w:rsid w:val="7D970FAC"/>
    <w:rsid w:val="7D9F0D2B"/>
    <w:rsid w:val="7D9F2B6E"/>
    <w:rsid w:val="7D9F62FE"/>
    <w:rsid w:val="7DAB742D"/>
    <w:rsid w:val="7DB4614C"/>
    <w:rsid w:val="7DBF1D7F"/>
    <w:rsid w:val="7DC9253D"/>
    <w:rsid w:val="7DD330B8"/>
    <w:rsid w:val="7DE37918"/>
    <w:rsid w:val="7DEA7677"/>
    <w:rsid w:val="7DF232D8"/>
    <w:rsid w:val="7DF44714"/>
    <w:rsid w:val="7DFC6FC2"/>
    <w:rsid w:val="7E0904D0"/>
    <w:rsid w:val="7E09086E"/>
    <w:rsid w:val="7E0B1F99"/>
    <w:rsid w:val="7E12726B"/>
    <w:rsid w:val="7E135DA3"/>
    <w:rsid w:val="7E1743E8"/>
    <w:rsid w:val="7E175904"/>
    <w:rsid w:val="7E2D3630"/>
    <w:rsid w:val="7E2F2179"/>
    <w:rsid w:val="7E314AA9"/>
    <w:rsid w:val="7E322009"/>
    <w:rsid w:val="7E3225E2"/>
    <w:rsid w:val="7E352319"/>
    <w:rsid w:val="7E361AAB"/>
    <w:rsid w:val="7E421A3A"/>
    <w:rsid w:val="7E47374F"/>
    <w:rsid w:val="7E564D83"/>
    <w:rsid w:val="7E691AAA"/>
    <w:rsid w:val="7E693276"/>
    <w:rsid w:val="7E72000F"/>
    <w:rsid w:val="7E755EAD"/>
    <w:rsid w:val="7E784DF4"/>
    <w:rsid w:val="7E7E54AA"/>
    <w:rsid w:val="7E8C5D3C"/>
    <w:rsid w:val="7EA51811"/>
    <w:rsid w:val="7EA521AD"/>
    <w:rsid w:val="7EB37EC7"/>
    <w:rsid w:val="7EB52EE8"/>
    <w:rsid w:val="7EBC6F95"/>
    <w:rsid w:val="7ECE76CB"/>
    <w:rsid w:val="7ED14D09"/>
    <w:rsid w:val="7EDC7F0A"/>
    <w:rsid w:val="7EE7501C"/>
    <w:rsid w:val="7EE8315B"/>
    <w:rsid w:val="7EE97587"/>
    <w:rsid w:val="7EFA78E6"/>
    <w:rsid w:val="7EFC08FE"/>
    <w:rsid w:val="7EFC1A7B"/>
    <w:rsid w:val="7F0277A3"/>
    <w:rsid w:val="7F0C44D7"/>
    <w:rsid w:val="7F0F5438"/>
    <w:rsid w:val="7F116418"/>
    <w:rsid w:val="7F26412C"/>
    <w:rsid w:val="7F2E2C68"/>
    <w:rsid w:val="7F331D30"/>
    <w:rsid w:val="7F345D5C"/>
    <w:rsid w:val="7F37282D"/>
    <w:rsid w:val="7F3733FF"/>
    <w:rsid w:val="7F3C7A0F"/>
    <w:rsid w:val="7F420F17"/>
    <w:rsid w:val="7F4718C5"/>
    <w:rsid w:val="7F491102"/>
    <w:rsid w:val="7F5157A1"/>
    <w:rsid w:val="7F557C58"/>
    <w:rsid w:val="7F575AF6"/>
    <w:rsid w:val="7F58558D"/>
    <w:rsid w:val="7F5D41F3"/>
    <w:rsid w:val="7F610DEC"/>
    <w:rsid w:val="7F6C669C"/>
    <w:rsid w:val="7F7A36CC"/>
    <w:rsid w:val="7F8117EC"/>
    <w:rsid w:val="7F817243"/>
    <w:rsid w:val="7F824EB2"/>
    <w:rsid w:val="7F847920"/>
    <w:rsid w:val="7F8859B0"/>
    <w:rsid w:val="7FA42036"/>
    <w:rsid w:val="7FC00BFC"/>
    <w:rsid w:val="7FC9636E"/>
    <w:rsid w:val="7FCD746C"/>
    <w:rsid w:val="7FD81D4E"/>
    <w:rsid w:val="7FE02A21"/>
    <w:rsid w:val="7FF47517"/>
    <w:rsid w:val="7FF6033D"/>
    <w:rsid w:val="7FF7639D"/>
    <w:rsid w:val="7FFB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tabs>
        <w:tab w:val="left" w:pos="425"/>
      </w:tabs>
      <w:ind w:left="400" w:leftChars="400"/>
    </w:pPr>
  </w:style>
  <w:style w:type="paragraph" w:styleId="12">
    <w:name w:val="List 2"/>
    <w:basedOn w:val="13"/>
    <w:qFormat/>
    <w:uiPriority w:val="0"/>
    <w:pPr>
      <w:tabs>
        <w:tab w:val="left" w:pos="425"/>
      </w:tabs>
      <w:ind w:left="100" w:leftChars="200" w:hanging="200" w:hangingChars="200"/>
    </w:pPr>
  </w:style>
  <w:style w:type="paragraph" w:styleId="13">
    <w:name w:val="List"/>
    <w:basedOn w:val="1"/>
    <w:qFormat/>
    <w:uiPriority w:val="0"/>
    <w:pPr>
      <w:tabs>
        <w:tab w:val="left" w:pos="425"/>
      </w:tabs>
      <w:ind w:left="425" w:hanging="425"/>
    </w:pPr>
  </w:style>
  <w:style w:type="paragraph" w:styleId="14">
    <w:name w:val="caption"/>
    <w:basedOn w:val="1"/>
    <w:next w:val="1"/>
    <w:link w:val="54"/>
    <w:qFormat/>
    <w:uiPriority w:val="0"/>
    <w:rPr>
      <w:b/>
      <w:bCs/>
    </w:rPr>
  </w:style>
  <w:style w:type="paragraph" w:styleId="15">
    <w:name w:val="Document Map"/>
    <w:basedOn w:val="1"/>
    <w:semiHidden/>
    <w:qFormat/>
    <w:uiPriority w:val="0"/>
    <w:pPr>
      <w:shd w:val="clear" w:color="auto" w:fill="000080"/>
    </w:pPr>
  </w:style>
  <w:style w:type="paragraph" w:styleId="16">
    <w:name w:val="annotation text"/>
    <w:basedOn w:val="1"/>
    <w:link w:val="56"/>
    <w:semiHidden/>
    <w:qFormat/>
    <w:uiPriority w:val="0"/>
  </w:style>
  <w:style w:type="paragraph" w:styleId="17">
    <w:name w:val="Body Text"/>
    <w:basedOn w:val="1"/>
    <w:qFormat/>
    <w:uiPriority w:val="0"/>
    <w:pPr>
      <w:overflowPunct w:val="0"/>
      <w:autoSpaceDE w:val="0"/>
      <w:autoSpaceDN w:val="0"/>
      <w:adjustRightInd w:val="0"/>
      <w:spacing w:after="120"/>
      <w:textAlignment w:val="baseline"/>
    </w:pPr>
    <w:rPr>
      <w:rFonts w:eastAsia="MS Mincho"/>
    </w:r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basedOn w:val="1"/>
    <w:link w:val="45"/>
    <w:qFormat/>
    <w:uiPriority w:val="0"/>
    <w:pPr>
      <w:widowControl w:val="0"/>
      <w:spacing w:after="160"/>
    </w:pPr>
    <w:rPr>
      <w:rFonts w:ascii="Arial" w:hAnsi="Arial"/>
      <w:b/>
      <w:sz w:val="18"/>
    </w:rPr>
  </w:style>
  <w:style w:type="paragraph" w:styleId="21">
    <w:name w:val="List 5"/>
    <w:basedOn w:val="22"/>
    <w:qFormat/>
    <w:uiPriority w:val="0"/>
    <w:pPr>
      <w:tabs>
        <w:tab w:val="left" w:pos="425"/>
      </w:tabs>
      <w:ind w:left="100" w:leftChars="800"/>
    </w:pPr>
  </w:style>
  <w:style w:type="paragraph" w:styleId="22">
    <w:name w:val="List 4"/>
    <w:basedOn w:val="11"/>
    <w:qFormat/>
    <w:uiPriority w:val="0"/>
    <w:pPr>
      <w:ind w:left="600" w:leftChars="6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6"/>
    <w:next w:val="16"/>
    <w:semiHidden/>
    <w:qFormat/>
    <w:uiPriority w:val="0"/>
    <w:rPr>
      <w:b/>
      <w:bCs/>
    </w:rPr>
  </w:style>
  <w:style w:type="table" w:styleId="26">
    <w:name w:val="Table Grid"/>
    <w:basedOn w:val="25"/>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字符"/>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3"/>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字符"/>
    <w:link w:val="14"/>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字符"/>
    <w:link w:val="16"/>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2"/>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字符"/>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7"/>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4"/>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Revision2"/>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28">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29">
    <w:name w:val="List Paragraph41"/>
    <w:basedOn w:val="1"/>
    <w:qFormat/>
    <w:uiPriority w:val="34"/>
    <w:pPr>
      <w:spacing w:after="0"/>
      <w:ind w:left="720"/>
      <w:contextualSpacing/>
    </w:pPr>
    <w:rPr>
      <w:sz w:val="24"/>
      <w:szCs w:val="24"/>
      <w:lang w:val="fi-FI" w:eastAsia="zh-CN"/>
    </w:rPr>
  </w:style>
  <w:style w:type="paragraph" w:customStyle="1" w:styleId="130">
    <w:name w:val="List Paragraph5"/>
    <w:basedOn w:val="1"/>
    <w:qFormat/>
    <w:uiPriority w:val="99"/>
    <w:pPr>
      <w:ind w:firstLine="420" w:firstLineChars="200"/>
    </w:pPr>
  </w:style>
  <w:style w:type="paragraph" w:customStyle="1" w:styleId="131">
    <w:name w:val="??"/>
    <w:qFormat/>
    <w:uiPriority w:val="0"/>
    <w:pPr>
      <w:widowControl w:val="0"/>
      <w:spacing w:after="160" w:line="259" w:lineRule="auto"/>
    </w:pPr>
    <w:rPr>
      <w:rFonts w:ascii="Times New Roman" w:hAnsi="Times New Roman" w:cs="Times New Roman" w:eastAsiaTheme="minorEastAsia"/>
      <w:sz w:val="21"/>
      <w:szCs w:val="22"/>
      <w:lang w:val="en-US" w:eastAsia="en-US" w:bidi="ar-SA"/>
    </w:rPr>
  </w:style>
  <w:style w:type="paragraph" w:customStyle="1" w:styleId="132">
    <w:name w:val="列出段落4"/>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3">
    <w:name w:val="列出段落5"/>
    <w:basedOn w:val="1"/>
    <w:qFormat/>
    <w:uiPriority w:val="34"/>
    <w:pPr>
      <w:autoSpaceDE w:val="0"/>
      <w:autoSpaceDN w:val="0"/>
      <w:adjustRightInd w:val="0"/>
      <w:snapToGrid w:val="0"/>
      <w:spacing w:after="120" w:line="240" w:lineRule="auto"/>
      <w:ind w:firstLine="420" w:firstLineChars="200"/>
      <w:jc w:val="both"/>
    </w:pPr>
    <w:rPr>
      <w:rFonts w:eastAsiaTheme="minorEastAsia"/>
      <w:sz w:val="22"/>
      <w:szCs w:val="22"/>
      <w:lang w:val="en-US"/>
    </w:rPr>
  </w:style>
  <w:style w:type="paragraph" w:customStyle="1" w:styleId="134">
    <w:name w:val="列出段落6"/>
    <w:basedOn w:val="1"/>
    <w:qFormat/>
    <w:uiPriority w:val="99"/>
    <w:pPr>
      <w:ind w:firstLine="420" w:firstLineChars="200"/>
    </w:pPr>
  </w:style>
  <w:style w:type="paragraph" w:customStyle="1" w:styleId="135">
    <w:name w:val="列表段落1"/>
    <w:basedOn w:val="1"/>
    <w:qFormat/>
    <w:uiPriority w:val="34"/>
    <w:pPr>
      <w:overflowPunct w:val="0"/>
      <w:ind w:left="720"/>
      <w:contextualSpacing/>
      <w:textAlignment w:val="baseline"/>
    </w:pPr>
    <w:rPr>
      <w:lang w:eastAsia="ja-JP"/>
    </w:rPr>
  </w:style>
  <w:style w:type="paragraph" w:customStyle="1" w:styleId="136">
    <w:name w:val="List Paragraph6"/>
    <w:basedOn w:val="1"/>
    <w:qFormat/>
    <w:uiPriority w:val="34"/>
    <w:pPr>
      <w:ind w:left="840" w:leftChars="400"/>
    </w:pPr>
    <w:rPr>
      <w:lang w:eastAsia="zh-CN"/>
    </w:rPr>
  </w:style>
  <w:style w:type="paragraph" w:customStyle="1" w:styleId="137">
    <w:name w:val="3GPP Normal Text"/>
    <w:basedOn w:val="17"/>
    <w:qFormat/>
    <w:uiPriority w:val="0"/>
    <w:pPr>
      <w:autoSpaceDE/>
      <w:autoSpaceDN/>
      <w:adjustRightInd/>
      <w:spacing w:after="60"/>
    </w:pPr>
    <w:rPr>
      <w:szCs w:val="24"/>
    </w:rPr>
  </w:style>
  <w:style w:type="paragraph" w:customStyle="1" w:styleId="138">
    <w:name w:val="EX"/>
    <w:basedOn w:val="1"/>
    <w:qFormat/>
    <w:uiPriority w:val="0"/>
    <w:pPr>
      <w:keepLines/>
      <w:ind w:left="1702" w:hanging="1418"/>
    </w:pPr>
  </w:style>
  <w:style w:type="paragraph" w:customStyle="1" w:styleId="139">
    <w:name w:val="修订1"/>
    <w:hidden/>
    <w:semiHidden/>
    <w:qFormat/>
    <w:uiPriority w:val="99"/>
    <w:rPr>
      <w:rFonts w:ascii="Times New Roman" w:hAnsi="Times New Roman" w:eastAsia="Times New Roman" w:cs="Times New Roman"/>
      <w:lang w:val="en-GB" w:eastAsia="en-US" w:bidi="ar-SA"/>
    </w:rPr>
  </w:style>
  <w:style w:type="paragraph" w:styleId="140">
    <w:name w:val="List Paragraph"/>
    <w:basedOn w:val="1"/>
    <w:unhideWhenUsed/>
    <w:qFormat/>
    <w:uiPriority w:val="34"/>
    <w:pPr>
      <w:widowControl w:val="0"/>
      <w:spacing w:after="160"/>
      <w:ind w:firstLine="420" w:firstLineChars="200"/>
      <w:jc w:val="both"/>
    </w:pPr>
    <w:rPr>
      <w:rFonts w:ascii="Arial" w:hAnsi="Arial" w:eastAsiaTheme="minorEastAsia"/>
      <w:kern w:val="2"/>
      <w:sz w:val="21"/>
      <w:szCs w:val="21"/>
      <w:lang w:eastAsia="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1835</Words>
  <Characters>10461</Characters>
  <Lines>87</Lines>
  <Paragraphs>24</Paragraphs>
  <TotalTime>5</TotalTime>
  <ScaleCrop>false</ScaleCrop>
  <LinksUpToDate>false</LinksUpToDate>
  <CharactersWithSpaces>12272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2023-02-08T15:35:00Z</dcterms:created>
  <dc:creator>ZTE</dc:creator>
  <cp:lastModifiedBy>ZTE, Mengzhu</cp:lastModifiedBy>
  <cp:lastPrinted>2018-02-16T23:29:00Z</cp:lastPrinted>
  <dcterms:modified xsi:type="dcterms:W3CDTF">2023-02-17T14:54:34Z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